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4C09" w14:textId="77777777" w:rsidR="00C43E90" w:rsidRPr="00E952FD" w:rsidRDefault="00C43E90" w:rsidP="00F07A9D">
      <w:pPr>
        <w:pStyle w:val="Cmsor1"/>
      </w:pPr>
      <w:bookmarkStart w:id="0" w:name="_GoBack"/>
      <w:bookmarkEnd w:id="0"/>
      <w:r w:rsidRPr="00E952FD">
        <w:t xml:space="preserve">Tölgy, </w:t>
      </w:r>
      <w:r w:rsidRPr="00F07A9D">
        <w:t>árnyat</w:t>
      </w:r>
      <w:r w:rsidRPr="00E952FD">
        <w:t xml:space="preserve"> adó őshonos fa</w:t>
      </w:r>
    </w:p>
    <w:p w14:paraId="4BE2D1E1" w14:textId="60D5506B" w:rsidR="00C43E90" w:rsidRDefault="00C43E90" w:rsidP="008E4702">
      <w:pPr>
        <w:pStyle w:val="Csakszveg"/>
        <w:spacing w:after="60"/>
        <w:jc w:val="both"/>
        <w:rPr>
          <w:rFonts w:ascii="EB Garamond" w:eastAsiaTheme="minorEastAsia" w:hAnsi="EB Garamond" w:cs="EB Garamond"/>
          <w:noProof/>
          <w:sz w:val="20"/>
          <w:szCs w:val="20"/>
          <w:lang w:eastAsia="hu-HU"/>
        </w:rPr>
      </w:pPr>
      <w:r w:rsidRPr="008E4702">
        <w:rPr>
          <w:rFonts w:ascii="EB Garamond" w:hAnsi="EB Garamond" w:cs="EB Garamond"/>
          <w:sz w:val="24"/>
          <w:szCs w:val="24"/>
        </w:rPr>
        <w:t>A jellegzetes koronájú tölgyfát házi kertbe vagy nagyobb, parkhoz hasonló kertbe szoliterként</w:t>
      </w:r>
      <w:r w:rsidR="00B90F50">
        <w:rPr>
          <w:rStyle w:val="Vgjegyzet-hivatkozs"/>
          <w:rFonts w:ascii="EB Garamond" w:hAnsi="EB Garamond" w:cs="EB Garamond"/>
          <w:sz w:val="24"/>
          <w:szCs w:val="24"/>
        </w:rPr>
        <w:endnoteReference w:id="1"/>
      </w:r>
      <w:r w:rsidRPr="008E4702">
        <w:rPr>
          <w:rFonts w:ascii="EB Garamond" w:hAnsi="EB Garamond" w:cs="EB Garamond"/>
          <w:sz w:val="24"/>
          <w:szCs w:val="24"/>
        </w:rPr>
        <w:t xml:space="preserve"> ültethetjük.</w:t>
      </w:r>
      <w:r w:rsidR="003746D7" w:rsidRPr="003746D7">
        <w:rPr>
          <w:rFonts w:ascii="EB Garamond" w:eastAsiaTheme="minorEastAsia" w:hAnsi="EB Garamond" w:cs="EB Garamond"/>
          <w:noProof/>
          <w:sz w:val="20"/>
          <w:szCs w:val="20"/>
          <w:lang w:eastAsia="hu-HU"/>
        </w:rPr>
        <w:t xml:space="preserve"> </w:t>
      </w:r>
    </w:p>
    <w:p w14:paraId="42141EEA" w14:textId="230025A0" w:rsidR="003746D7" w:rsidRDefault="003746D7" w:rsidP="003746D7">
      <w:pPr>
        <w:pStyle w:val="Csakszveg"/>
        <w:spacing w:after="60"/>
        <w:jc w:val="center"/>
        <w:rPr>
          <w:rFonts w:ascii="EB Garamond" w:hAnsi="EB Garamond" w:cs="EB Garamond"/>
          <w:sz w:val="24"/>
          <w:szCs w:val="24"/>
        </w:rPr>
      </w:pPr>
      <w:r w:rsidRPr="00966BD4">
        <w:rPr>
          <w:rFonts w:ascii="EB Garamond" w:eastAsiaTheme="minorEastAsia" w:hAnsi="EB Garamond" w:cs="EB Garamond"/>
          <w:noProof/>
          <w:sz w:val="20"/>
          <w:szCs w:val="20"/>
          <w:lang w:eastAsia="hu-HU"/>
        </w:rPr>
        <w:drawing>
          <wp:inline distT="0" distB="0" distL="0" distR="0" wp14:anchorId="57B02AE3" wp14:editId="1C6A3669">
            <wp:extent cx="3599815" cy="2005330"/>
            <wp:effectExtent l="0" t="0" r="153035" b="147320"/>
            <wp:docPr id="6" name="Kép 6" descr="A képen kültéri, tölgy, levél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kültéri, tölgy, levél, fa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005330"/>
                    </a:xfrm>
                    <a:prstGeom prst="rect">
                      <a:avLst/>
                    </a:prstGeom>
                    <a:effectLst>
                      <a:outerShdw blurRad="50800" dist="1270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ED9911" w14:textId="77777777" w:rsidR="00C43E90" w:rsidRPr="008E4702" w:rsidRDefault="00C43E90" w:rsidP="000B3BF8">
      <w:pPr>
        <w:pStyle w:val="Cmsor2"/>
      </w:pPr>
      <w:bookmarkStart w:id="1" w:name="_Toc136784012"/>
      <w:r w:rsidRPr="008E4702">
        <w:t>Tölgyfák és jellemzői</w:t>
      </w:r>
      <w:bookmarkEnd w:id="1"/>
      <w:r w:rsidR="00907FA0">
        <w:t>k</w:t>
      </w:r>
    </w:p>
    <w:p w14:paraId="7415F4DE" w14:textId="77777777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A tölgy nemzetséghez világszerte 450 faj tartozik, kertjeinkben azonban csak néhány található meg. A tölgyek rendszerint magasra növő, széles koronát nevelő lombhullató fák. Leveleik ősszel sárgára vagy vörösesbarnára színeződnek. Melegebb éghajlaton, például a Földközi-tenger medencéje körül, bokorfa termetű, örökzöld fajai is élnek. A tölgyek jellegzetessége az erősen karéjos levél és az ovális alakú makktermés.</w:t>
      </w:r>
    </w:p>
    <w:p w14:paraId="095FE4BC" w14:textId="77777777" w:rsidR="00C43E90" w:rsidRPr="008E4702" w:rsidRDefault="00C43E90" w:rsidP="00E952FD">
      <w:pPr>
        <w:pStyle w:val="Cmsor3"/>
      </w:pPr>
      <w:bookmarkStart w:id="2" w:name="_Toc136784013"/>
      <w:r w:rsidRPr="008E4702">
        <w:t>Csertölgy</w:t>
      </w:r>
      <w:bookmarkEnd w:id="2"/>
    </w:p>
    <w:p w14:paraId="3ED6ABFB" w14:textId="77777777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 xml:space="preserve">A csertölgy </w:t>
      </w:r>
      <w:r w:rsidRPr="00233F35">
        <w:rPr>
          <w:rFonts w:ascii="EB Garamond" w:hAnsi="EB Garamond" w:cs="EB Garamond"/>
          <w:i/>
          <w:iCs/>
          <w:sz w:val="24"/>
          <w:szCs w:val="24"/>
        </w:rPr>
        <w:t>(Quercus cerris)</w:t>
      </w:r>
      <w:r w:rsidRPr="008E4702">
        <w:rPr>
          <w:rFonts w:ascii="EB Garamond" w:hAnsi="EB Garamond" w:cs="EB Garamond"/>
          <w:sz w:val="24"/>
          <w:szCs w:val="24"/>
        </w:rPr>
        <w:t xml:space="preserve"> széles kúpos koronájú, 25 m magasra növő fa.</w:t>
      </w:r>
    </w:p>
    <w:p w14:paraId="4C90920D" w14:textId="77777777" w:rsidR="00C43E90" w:rsidRPr="008E4702" w:rsidRDefault="00C43E90" w:rsidP="00940A8B">
      <w:pPr>
        <w:pStyle w:val="Cmsor3"/>
      </w:pPr>
      <w:bookmarkStart w:id="3" w:name="_Toc136784014"/>
      <w:r w:rsidRPr="008E4702">
        <w:t>Magyar tölgy</w:t>
      </w:r>
      <w:bookmarkEnd w:id="3"/>
    </w:p>
    <w:p w14:paraId="613FDCB4" w14:textId="145B7D47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 xml:space="preserve">A </w:t>
      </w:r>
      <w:r w:rsidR="00714887">
        <w:rPr>
          <w:rFonts w:ascii="EB Garamond" w:hAnsi="EB Garamond" w:cs="EB Garamond"/>
          <w:sz w:val="24"/>
          <w:szCs w:val="24"/>
        </w:rPr>
        <w:t>m</w:t>
      </w:r>
      <w:r w:rsidRPr="008E4702">
        <w:rPr>
          <w:rFonts w:ascii="EB Garamond" w:hAnsi="EB Garamond" w:cs="EB Garamond"/>
          <w:sz w:val="24"/>
          <w:szCs w:val="24"/>
        </w:rPr>
        <w:t xml:space="preserve">agyar tölgy </w:t>
      </w:r>
      <w:r w:rsidRPr="00233F35">
        <w:rPr>
          <w:rFonts w:ascii="EB Garamond" w:hAnsi="EB Garamond" w:cs="EB Garamond"/>
          <w:i/>
          <w:iCs/>
          <w:sz w:val="24"/>
          <w:szCs w:val="24"/>
        </w:rPr>
        <w:t>(Quercus frainetto)</w:t>
      </w:r>
      <w:r w:rsidRPr="008E4702">
        <w:rPr>
          <w:rFonts w:ascii="EB Garamond" w:hAnsi="EB Garamond" w:cs="EB Garamond"/>
          <w:sz w:val="24"/>
          <w:szCs w:val="24"/>
        </w:rPr>
        <w:t xml:space="preserve"> ugyancsak eléri ezt a magasságot, de alakja sokáig hosszúkás tojásdad marad. Ágai csak idősebb korban ereszkednek alá, festői képet nyújtva.</w:t>
      </w:r>
    </w:p>
    <w:p w14:paraId="6A02D961" w14:textId="77777777" w:rsidR="00C43E90" w:rsidRPr="008E4702" w:rsidRDefault="00C43E90" w:rsidP="00940A8B">
      <w:pPr>
        <w:pStyle w:val="Cmsor3"/>
      </w:pPr>
      <w:bookmarkStart w:id="4" w:name="_Toc136784015"/>
      <w:r w:rsidRPr="008E4702">
        <w:t>Mocsári tölgy</w:t>
      </w:r>
      <w:bookmarkEnd w:id="4"/>
    </w:p>
    <w:p w14:paraId="0A5A3EF9" w14:textId="77777777" w:rsidR="00C43E90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 xml:space="preserve">A mocsári tölgy </w:t>
      </w:r>
      <w:r w:rsidRPr="00233F35">
        <w:rPr>
          <w:rFonts w:ascii="EB Garamond" w:hAnsi="EB Garamond" w:cs="EB Garamond"/>
          <w:i/>
          <w:iCs/>
          <w:sz w:val="24"/>
          <w:szCs w:val="24"/>
        </w:rPr>
        <w:t>(Quercus palustris)</w:t>
      </w:r>
      <w:r w:rsidRPr="008E4702">
        <w:rPr>
          <w:rFonts w:ascii="EB Garamond" w:hAnsi="EB Garamond" w:cs="EB Garamond"/>
          <w:sz w:val="24"/>
          <w:szCs w:val="24"/>
        </w:rPr>
        <w:t xml:space="preserve"> általában csak 15-20 m magasra nő, koronája szabályos kúp alakú, egyenes törzse a korona csúcsáig ér. Ősszel vörösre/bordóra színeződik lomkoronája.</w:t>
      </w:r>
    </w:p>
    <w:p w14:paraId="432E9D0A" w14:textId="77777777" w:rsidR="000B3BF8" w:rsidRDefault="000B3BF8" w:rsidP="00AD28C6">
      <w:pPr>
        <w:pStyle w:val="Csakszveg"/>
        <w:keepNext/>
        <w:jc w:val="center"/>
      </w:pPr>
      <w:r>
        <w:rPr>
          <w:rFonts w:ascii="EB Garamond" w:hAnsi="EB Garamond" w:cs="EB Garamond"/>
          <w:noProof/>
          <w:sz w:val="24"/>
          <w:szCs w:val="24"/>
          <w:lang w:eastAsia="hu-HU"/>
        </w:rPr>
        <w:drawing>
          <wp:inline distT="0" distB="0" distL="0" distR="0" wp14:anchorId="27EB785F" wp14:editId="211EBAC7">
            <wp:extent cx="2160000" cy="2160000"/>
            <wp:effectExtent l="0" t="0" r="145415" b="14541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csari-tolg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effectLst>
                      <a:outerShdw blurRad="50800" dist="1270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4B6684" w14:textId="77777777" w:rsidR="000B3BF8" w:rsidRPr="000B3BF8" w:rsidRDefault="000B3BF8" w:rsidP="00FB04BA">
      <w:pPr>
        <w:pStyle w:val="Kpalrs"/>
        <w:spacing w:after="0"/>
        <w:jc w:val="center"/>
        <w:rPr>
          <w:rFonts w:ascii="EB Garamond" w:hAnsi="EB Garamond" w:cs="EB Garamond"/>
          <w:sz w:val="24"/>
          <w:szCs w:val="24"/>
        </w:rPr>
      </w:pPr>
      <w:r w:rsidRPr="000B3BF8">
        <w:rPr>
          <w:rFonts w:ascii="EB Garamond" w:hAnsi="EB Garamond" w:cs="EB Garamond"/>
        </w:rPr>
        <w:t>Mocsári tölgy</w:t>
      </w:r>
    </w:p>
    <w:p w14:paraId="5DA8C6A5" w14:textId="77777777" w:rsidR="00C43E90" w:rsidRPr="008E4702" w:rsidRDefault="00C43E90" w:rsidP="000B3BF8">
      <w:pPr>
        <w:pStyle w:val="Cmsor3"/>
      </w:pPr>
      <w:bookmarkStart w:id="5" w:name="_Toc136784016"/>
      <w:r w:rsidRPr="008E4702">
        <w:lastRenderedPageBreak/>
        <w:t>Kocsánytalan tölgy</w:t>
      </w:r>
      <w:bookmarkEnd w:id="5"/>
    </w:p>
    <w:p w14:paraId="2ED988FA" w14:textId="14E1CA63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 xml:space="preserve">A kocsánytalan tölgy </w:t>
      </w:r>
      <w:r w:rsidRPr="00233F35">
        <w:rPr>
          <w:rFonts w:ascii="EB Garamond" w:hAnsi="EB Garamond" w:cs="EB Garamond"/>
          <w:i/>
          <w:iCs/>
          <w:sz w:val="24"/>
          <w:szCs w:val="24"/>
        </w:rPr>
        <w:t xml:space="preserve">(Quercus petraea) </w:t>
      </w:r>
      <w:r w:rsidRPr="008E4702">
        <w:rPr>
          <w:rFonts w:ascii="EB Garamond" w:hAnsi="EB Garamond" w:cs="EB Garamond"/>
          <w:sz w:val="24"/>
          <w:szCs w:val="24"/>
        </w:rPr>
        <w:t>gyakran ültetett, nálunk is honos faj. 20-25 m magasra nő</w:t>
      </w:r>
      <w:r w:rsidR="00714887">
        <w:rPr>
          <w:rFonts w:ascii="EB Garamond" w:hAnsi="EB Garamond" w:cs="EB Garamond"/>
          <w:sz w:val="24"/>
          <w:szCs w:val="24"/>
        </w:rPr>
        <w:t>,</w:t>
      </w:r>
      <w:r w:rsidRPr="008E4702">
        <w:rPr>
          <w:rFonts w:ascii="EB Garamond" w:hAnsi="EB Garamond" w:cs="EB Garamond"/>
          <w:sz w:val="24"/>
          <w:szCs w:val="24"/>
        </w:rPr>
        <w:t xml:space="preserve"> és széles kúpos koronát nevel.</w:t>
      </w:r>
    </w:p>
    <w:p w14:paraId="6A689AE9" w14:textId="77777777" w:rsidR="00C43E90" w:rsidRPr="008E4702" w:rsidRDefault="00C43E90" w:rsidP="00940A8B">
      <w:pPr>
        <w:pStyle w:val="Cmsor3"/>
      </w:pPr>
      <w:bookmarkStart w:id="6" w:name="_Toc136784017"/>
      <w:r w:rsidRPr="008E4702">
        <w:t>Kocsányos tölgy</w:t>
      </w:r>
      <w:bookmarkEnd w:id="6"/>
    </w:p>
    <w:p w14:paraId="4A0BD069" w14:textId="77777777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 xml:space="preserve">A kocsányos tölgy </w:t>
      </w:r>
      <w:r w:rsidRPr="00233F35">
        <w:rPr>
          <w:rFonts w:ascii="EB Garamond" w:hAnsi="EB Garamond" w:cs="EB Garamond"/>
          <w:i/>
          <w:iCs/>
          <w:sz w:val="24"/>
          <w:szCs w:val="24"/>
        </w:rPr>
        <w:t xml:space="preserve">(Quercus robur) </w:t>
      </w:r>
      <w:r w:rsidRPr="008E4702">
        <w:rPr>
          <w:rFonts w:ascii="EB Garamond" w:hAnsi="EB Garamond" w:cs="EB Garamond"/>
          <w:sz w:val="24"/>
          <w:szCs w:val="24"/>
        </w:rPr>
        <w:t>tekintélyes méretű, ugyancsak honos fafaj, amely idős korára festői formát nevel, ágai jellegzetesen görcsösek lesznek. Magassága meghaladhatja a 30 métert.</w:t>
      </w:r>
    </w:p>
    <w:p w14:paraId="424717F9" w14:textId="77777777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 xml:space="preserve">Az oszlopos kocsányos tölgy </w:t>
      </w:r>
      <w:r w:rsidRPr="00233F35">
        <w:rPr>
          <w:rFonts w:ascii="EB Garamond" w:hAnsi="EB Garamond" w:cs="EB Garamond"/>
          <w:i/>
          <w:iCs/>
          <w:sz w:val="24"/>
          <w:szCs w:val="24"/>
        </w:rPr>
        <w:t xml:space="preserve">(Quercus robur </w:t>
      </w:r>
      <w:r w:rsidR="008722F1" w:rsidRPr="00233F35">
        <w:rPr>
          <w:rFonts w:ascii="EB Garamond" w:hAnsi="EB Garamond" w:cs="EB Garamond"/>
          <w:i/>
          <w:iCs/>
          <w:sz w:val="24"/>
          <w:szCs w:val="24"/>
        </w:rPr>
        <w:t>„</w:t>
      </w:r>
      <w:r w:rsidRPr="00233F35">
        <w:rPr>
          <w:rFonts w:ascii="EB Garamond" w:hAnsi="EB Garamond" w:cs="EB Garamond"/>
          <w:i/>
          <w:iCs/>
          <w:sz w:val="24"/>
          <w:szCs w:val="24"/>
        </w:rPr>
        <w:t>Fastigiata</w:t>
      </w:r>
      <w:r w:rsidR="008722F1" w:rsidRPr="00233F35">
        <w:rPr>
          <w:rFonts w:ascii="EB Garamond" w:hAnsi="EB Garamond" w:cs="EB Garamond"/>
          <w:i/>
          <w:iCs/>
          <w:sz w:val="24"/>
          <w:szCs w:val="24"/>
        </w:rPr>
        <w:t>”</w:t>
      </w:r>
      <w:r w:rsidRPr="00233F35">
        <w:rPr>
          <w:rFonts w:ascii="EB Garamond" w:hAnsi="EB Garamond" w:cs="EB Garamond"/>
          <w:i/>
          <w:iCs/>
          <w:sz w:val="24"/>
          <w:szCs w:val="24"/>
        </w:rPr>
        <w:t>)</w:t>
      </w:r>
      <w:r w:rsidRPr="008E4702">
        <w:rPr>
          <w:rFonts w:ascii="EB Garamond" w:hAnsi="EB Garamond" w:cs="EB Garamond"/>
          <w:sz w:val="24"/>
          <w:szCs w:val="24"/>
        </w:rPr>
        <w:t xml:space="preserve"> gyakrabban fordul elő házi kertekben vagy épületek közelében. Oszlopos termete miatt kevesebb helyet foglal, mint a többi tölgyfaj, és mindössze 15 m magasra nő. A </w:t>
      </w:r>
      <w:r w:rsidR="008722F1">
        <w:rPr>
          <w:rFonts w:ascii="EB Garamond" w:hAnsi="EB Garamond" w:cs="EB Garamond"/>
          <w:sz w:val="24"/>
          <w:szCs w:val="24"/>
        </w:rPr>
        <w:t>„</w:t>
      </w:r>
      <w:r w:rsidRPr="008E4702">
        <w:rPr>
          <w:rFonts w:ascii="EB Garamond" w:hAnsi="EB Garamond" w:cs="EB Garamond"/>
          <w:sz w:val="24"/>
          <w:szCs w:val="24"/>
        </w:rPr>
        <w:t>Fastigiata Purpurea</w:t>
      </w:r>
      <w:r w:rsidR="008722F1">
        <w:rPr>
          <w:rFonts w:ascii="EB Garamond" w:hAnsi="EB Garamond" w:cs="EB Garamond"/>
          <w:sz w:val="24"/>
          <w:szCs w:val="24"/>
        </w:rPr>
        <w:t>”</w:t>
      </w:r>
      <w:r w:rsidRPr="008E4702">
        <w:rPr>
          <w:rFonts w:ascii="EB Garamond" w:hAnsi="EB Garamond" w:cs="EB Garamond"/>
          <w:sz w:val="24"/>
          <w:szCs w:val="24"/>
        </w:rPr>
        <w:t xml:space="preserve"> fajta levelei kihajtáskor sötétvörösek. A </w:t>
      </w:r>
      <w:r w:rsidR="008722F1">
        <w:rPr>
          <w:rFonts w:ascii="EB Garamond" w:hAnsi="EB Garamond" w:cs="EB Garamond"/>
          <w:sz w:val="24"/>
          <w:szCs w:val="24"/>
        </w:rPr>
        <w:t>„</w:t>
      </w:r>
      <w:r w:rsidRPr="008E4702">
        <w:rPr>
          <w:rFonts w:ascii="EB Garamond" w:hAnsi="EB Garamond" w:cs="EB Garamond"/>
          <w:sz w:val="24"/>
          <w:szCs w:val="24"/>
        </w:rPr>
        <w:t>Concordia</w:t>
      </w:r>
      <w:r w:rsidR="008722F1">
        <w:rPr>
          <w:rFonts w:ascii="EB Garamond" w:hAnsi="EB Garamond" w:cs="EB Garamond"/>
          <w:sz w:val="24"/>
          <w:szCs w:val="24"/>
        </w:rPr>
        <w:t>”</w:t>
      </w:r>
      <w:r w:rsidRPr="008E4702">
        <w:rPr>
          <w:rFonts w:ascii="EB Garamond" w:hAnsi="EB Garamond" w:cs="EB Garamond"/>
          <w:sz w:val="24"/>
          <w:szCs w:val="24"/>
        </w:rPr>
        <w:t xml:space="preserve"> fajta levelei lombfakadáskor sárgák. Szerényebb termete miatt kis kertekben is elfér.</w:t>
      </w:r>
    </w:p>
    <w:p w14:paraId="3C6F7E67" w14:textId="77777777" w:rsidR="00C43E90" w:rsidRPr="00940A8B" w:rsidRDefault="00C43E90" w:rsidP="00940A8B">
      <w:pPr>
        <w:pStyle w:val="Cmsor3"/>
      </w:pPr>
      <w:bookmarkStart w:id="7" w:name="_Toc136784018"/>
      <w:r w:rsidRPr="00940A8B">
        <w:t>Amerikai vöröstölgy</w:t>
      </w:r>
      <w:bookmarkEnd w:id="7"/>
    </w:p>
    <w:p w14:paraId="1C51122F" w14:textId="77777777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 xml:space="preserve">Az amerikai vöröstölgy </w:t>
      </w:r>
      <w:r w:rsidRPr="00233F35">
        <w:rPr>
          <w:rFonts w:ascii="EB Garamond" w:hAnsi="EB Garamond" w:cs="EB Garamond"/>
          <w:i/>
          <w:iCs/>
          <w:sz w:val="24"/>
          <w:szCs w:val="24"/>
        </w:rPr>
        <w:t>(Quercus rubra)</w:t>
      </w:r>
      <w:r w:rsidRPr="008E4702">
        <w:rPr>
          <w:rFonts w:ascii="EB Garamond" w:hAnsi="EB Garamond" w:cs="EB Garamond"/>
          <w:sz w:val="24"/>
          <w:szCs w:val="24"/>
        </w:rPr>
        <w:t xml:space="preserve"> gyorsabban nő, mint a nálunk honos tölgyfajok. Magassága elérheti, sőt meghaladhatja a 30 métert, koronája széles kúpos formájú.</w:t>
      </w:r>
    </w:p>
    <w:p w14:paraId="6D33439A" w14:textId="22EF9CD9" w:rsidR="00C43E90" w:rsidRPr="008E4702" w:rsidRDefault="00714887" w:rsidP="00940A8B">
      <w:pPr>
        <w:pStyle w:val="Cmsor2"/>
      </w:pPr>
      <w:bookmarkStart w:id="8" w:name="_Toc136784019"/>
      <w:r>
        <w:t>A t</w:t>
      </w:r>
      <w:r w:rsidR="00C43E90" w:rsidRPr="008E4702">
        <w:t>ölgyfa gondozása, igényei</w:t>
      </w:r>
      <w:bookmarkEnd w:id="8"/>
    </w:p>
    <w:p w14:paraId="62B5636E" w14:textId="77777777" w:rsidR="00FA7896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A tölgy egyszerűen gondozható fafaj. Áprilistól májusig virágzik és termése szeptembertől terem. Nagyon kedvelik a madarak. Napos helyen, szabad térállásban fejlődik a legkielégítőbben, ahol zavartalanul növekedhet. Mélyen gyökerezik, ezért a humuszos, tápanyagban gazdag talajt kedveli.</w:t>
      </w:r>
      <w:r w:rsidR="00FA7896">
        <w:rPr>
          <w:rFonts w:ascii="EB Garamond" w:hAnsi="EB Garamond" w:cs="EB Garamond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5CAC0" wp14:editId="0F6FF484">
                <wp:simplePos x="0" y="0"/>
                <wp:positionH relativeFrom="column">
                  <wp:posOffset>635</wp:posOffset>
                </wp:positionH>
                <wp:positionV relativeFrom="paragraph">
                  <wp:posOffset>28575</wp:posOffset>
                </wp:positionV>
                <wp:extent cx="5904000" cy="612000"/>
                <wp:effectExtent l="0" t="0" r="1905" b="0"/>
                <wp:wrapTopAndBottom/>
                <wp:docPr id="8" name="Téglalap: átellenes sarkain lekerekít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00" cy="61200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514E5" w14:textId="65EDB771" w:rsidR="00FA7896" w:rsidRDefault="00FA7896" w:rsidP="00FA7896">
                            <w:pPr>
                              <w:jc w:val="both"/>
                            </w:pPr>
                            <w:r w:rsidRPr="008E4702">
                              <w:rPr>
                                <w:rFonts w:ascii="EB Garamond" w:hAnsi="EB Garamond" w:cs="EB Garamond"/>
                                <w:sz w:val="24"/>
                                <w:szCs w:val="24"/>
                              </w:rPr>
                              <w:t>Az első években kéregőrleménnyel takarjuk a talajt a fiatal tölgy gyökérzónája felett, hogy más növények ne vonhassák el tőle a tápanyagokat</w:t>
                            </w:r>
                            <w:r w:rsidR="00E21B13">
                              <w:rPr>
                                <w:rFonts w:ascii="EB Garamond" w:hAnsi="EB Garamond" w:cs="EB Garamond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F5CAC0" id="Téglalap: átellenes sarkain lekerekítve 8" o:spid="_x0000_s1026" style="position:absolute;left:0;text-align:left;margin-left:.05pt;margin-top:2.25pt;width:464.9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4000,61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" adj="-11796480,,5400" path="m102002,l5904000,r,l5904000,509998v,56334,-45668,102002,-102002,102002l,612000r,l,102002c,45668,45668,,102002,xe" fillcolor="#70ad47 [3209]" stroked="f" strokeweight="1pt">
                <v:stroke joinstyle="miter"/>
                <v:formulas/>
                <v:path arrowok="t" o:connecttype="custom" o:connectlocs="102002,0;5904000,0;5904000,0;5904000,509998;5801998,612000;0,612000;0,612000;0,102002;102002,0" o:connectangles="0,0,0,0,0,0,0,0,0" textboxrect="0,0,5904000,612000"/>
                <v:textbox>
                  <w:txbxContent>
                    <w:p w14:paraId="38F514E5" w14:textId="65EDB771" w:rsidR="00FA7896" w:rsidRDefault="00FA7896" w:rsidP="00FA7896">
                      <w:pPr>
                        <w:jc w:val="both"/>
                      </w:pPr>
                      <w:r w:rsidRPr="008E4702">
                        <w:rPr>
                          <w:rFonts w:ascii="EB Garamond" w:hAnsi="EB Garamond" w:cs="EB Garamond"/>
                          <w:sz w:val="24"/>
                          <w:szCs w:val="24"/>
                        </w:rPr>
                        <w:t>Az első években kéregőrleménnyel takarjuk a talajt a fiatal tölgy gyökérzónája felett, hogy más növények ne vonhassák el tőle a tápanyagokat</w:t>
                      </w:r>
                      <w:r w:rsidR="00E21B13">
                        <w:rPr>
                          <w:rFonts w:ascii="EB Garamond" w:hAnsi="EB Garamond" w:cs="EB Garamond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3B44FCC" w14:textId="77777777" w:rsidR="00C43E90" w:rsidRPr="008722F1" w:rsidRDefault="00C43E90" w:rsidP="008E4702">
      <w:pPr>
        <w:pStyle w:val="Csakszveg"/>
        <w:spacing w:after="60"/>
        <w:jc w:val="both"/>
        <w:rPr>
          <w:rFonts w:ascii="EB Garamond" w:hAnsi="EB Garamond" w:cs="EB Garamond"/>
          <w:b/>
          <w:sz w:val="24"/>
          <w:szCs w:val="24"/>
        </w:rPr>
      </w:pPr>
      <w:r w:rsidRPr="008722F1">
        <w:rPr>
          <w:rFonts w:ascii="EB Garamond" w:hAnsi="EB Garamond" w:cs="EB Garamond"/>
          <w:b/>
          <w:sz w:val="24"/>
          <w:szCs w:val="24"/>
        </w:rPr>
        <w:t>Kora tavasz – ültetés</w:t>
      </w:r>
    </w:p>
    <w:p w14:paraId="176620F9" w14:textId="772771AC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Ültetéshez kedvező időszak. Távolítsuk el az áttelelt fiatal egyedek téli talajtakarását. Terítsünk a gyökerek fölé komposztot, majd arra kéregőrleményt</w:t>
      </w:r>
      <w:r w:rsidR="00E21B13">
        <w:rPr>
          <w:rFonts w:ascii="EB Garamond" w:hAnsi="EB Garamond" w:cs="EB Garamond"/>
          <w:sz w:val="24"/>
          <w:szCs w:val="24"/>
        </w:rPr>
        <w:t>!</w:t>
      </w:r>
    </w:p>
    <w:p w14:paraId="440BBE75" w14:textId="77777777" w:rsidR="00C43E90" w:rsidRPr="008722F1" w:rsidRDefault="00C43E90" w:rsidP="008E4702">
      <w:pPr>
        <w:pStyle w:val="Csakszveg"/>
        <w:spacing w:after="60"/>
        <w:jc w:val="both"/>
        <w:rPr>
          <w:rFonts w:ascii="EB Garamond" w:hAnsi="EB Garamond" w:cs="EB Garamond"/>
          <w:b/>
          <w:sz w:val="24"/>
          <w:szCs w:val="24"/>
        </w:rPr>
      </w:pPr>
      <w:r w:rsidRPr="008722F1">
        <w:rPr>
          <w:rFonts w:ascii="EB Garamond" w:hAnsi="EB Garamond" w:cs="EB Garamond"/>
          <w:b/>
          <w:sz w:val="24"/>
          <w:szCs w:val="24"/>
        </w:rPr>
        <w:t>Késő tavasz – kártevők elleni védekezés</w:t>
      </w:r>
    </w:p>
    <w:p w14:paraId="11966BB8" w14:textId="31120635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Ha a fiatal fát ellepik a hernyók, szedjük le róla a szövedéket és permetezzünk Bacillus thuringiensis készítménnyel</w:t>
      </w:r>
      <w:r w:rsidR="00E21B13">
        <w:rPr>
          <w:rFonts w:ascii="EB Garamond" w:hAnsi="EB Garamond" w:cs="EB Garamond"/>
          <w:sz w:val="24"/>
          <w:szCs w:val="24"/>
        </w:rPr>
        <w:t>!</w:t>
      </w:r>
    </w:p>
    <w:p w14:paraId="52AF23D2" w14:textId="77777777" w:rsidR="00C43E90" w:rsidRPr="008722F1" w:rsidRDefault="00C43E90" w:rsidP="008E4702">
      <w:pPr>
        <w:pStyle w:val="Csakszveg"/>
        <w:spacing w:after="60"/>
        <w:jc w:val="both"/>
        <w:rPr>
          <w:rFonts w:ascii="EB Garamond" w:hAnsi="EB Garamond" w:cs="EB Garamond"/>
          <w:b/>
          <w:sz w:val="24"/>
          <w:szCs w:val="24"/>
        </w:rPr>
      </w:pPr>
      <w:r w:rsidRPr="008722F1">
        <w:rPr>
          <w:rFonts w:ascii="EB Garamond" w:hAnsi="EB Garamond" w:cs="EB Garamond"/>
          <w:b/>
          <w:sz w:val="24"/>
          <w:szCs w:val="24"/>
        </w:rPr>
        <w:t>Nyár – gondozás</w:t>
      </w:r>
    </w:p>
    <w:p w14:paraId="23FE0F0D" w14:textId="0D911FB4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Tartós szárazság idején bőségesen öntözzük meg a növényeket</w:t>
      </w:r>
      <w:r w:rsidR="00E21B13">
        <w:rPr>
          <w:rFonts w:ascii="EB Garamond" w:hAnsi="EB Garamond" w:cs="EB Garamond"/>
          <w:sz w:val="24"/>
          <w:szCs w:val="24"/>
        </w:rPr>
        <w:t>,</w:t>
      </w:r>
      <w:r w:rsidRPr="008E4702">
        <w:rPr>
          <w:rFonts w:ascii="EB Garamond" w:hAnsi="EB Garamond" w:cs="EB Garamond"/>
          <w:sz w:val="24"/>
          <w:szCs w:val="24"/>
        </w:rPr>
        <w:t xml:space="preserve"> és takarjuk a talajt a törzs körül</w:t>
      </w:r>
      <w:r w:rsidR="00E21B13">
        <w:rPr>
          <w:rFonts w:ascii="EB Garamond" w:hAnsi="EB Garamond" w:cs="EB Garamond"/>
          <w:sz w:val="24"/>
          <w:szCs w:val="24"/>
        </w:rPr>
        <w:t>!</w:t>
      </w:r>
    </w:p>
    <w:p w14:paraId="64941E71" w14:textId="77777777" w:rsidR="00C43E90" w:rsidRPr="008722F1" w:rsidRDefault="00C43E90" w:rsidP="008E4702">
      <w:pPr>
        <w:pStyle w:val="Csakszveg"/>
        <w:spacing w:after="60"/>
        <w:jc w:val="both"/>
        <w:rPr>
          <w:rFonts w:ascii="EB Garamond" w:hAnsi="EB Garamond" w:cs="EB Garamond"/>
          <w:b/>
          <w:sz w:val="24"/>
          <w:szCs w:val="24"/>
        </w:rPr>
      </w:pPr>
      <w:r w:rsidRPr="008722F1">
        <w:rPr>
          <w:rFonts w:ascii="EB Garamond" w:hAnsi="EB Garamond" w:cs="EB Garamond"/>
          <w:b/>
          <w:sz w:val="24"/>
          <w:szCs w:val="24"/>
        </w:rPr>
        <w:t>Ősz – takarítás</w:t>
      </w:r>
    </w:p>
    <w:p w14:paraId="2160C226" w14:textId="4B74C0F8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A fiatal fák tövéhez terítsünk kéregőrleményt vagy lombot</w:t>
      </w:r>
      <w:r w:rsidR="00FA7896">
        <w:rPr>
          <w:rFonts w:ascii="EB Garamond" w:hAnsi="EB Garamond" w:cs="EB Garamond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43618" wp14:editId="1D9C1984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5904000" cy="612000"/>
                <wp:effectExtent l="0" t="0" r="1905" b="0"/>
                <wp:wrapTopAndBottom/>
                <wp:docPr id="9" name="Téglalap: átellenes sarkain lekerekít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00" cy="61200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61218" w14:textId="1BF01A34" w:rsidR="00FA7896" w:rsidRDefault="00FA7896" w:rsidP="00FA7896">
                            <w:pPr>
                              <w:jc w:val="both"/>
                            </w:pPr>
                            <w:r w:rsidRPr="008E4702">
                              <w:rPr>
                                <w:rFonts w:ascii="EB Garamond" w:hAnsi="EB Garamond" w:cs="EB Garamond"/>
                                <w:sz w:val="24"/>
                                <w:szCs w:val="24"/>
                              </w:rPr>
                              <w:t>A tölgyfát ne metsszük, hogy jellegzetes koronája zavartalanul fejlődhessen</w:t>
                            </w:r>
                            <w:r w:rsidR="00E21B13">
                              <w:rPr>
                                <w:rFonts w:ascii="EB Garamond" w:hAnsi="EB Garamond" w:cs="EB Garamond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043618" id="Téglalap: átellenes sarkain lekerekítve 9" o:spid="_x0000_s1027" style="position:absolute;left:0;text-align:left;margin-left:0;margin-top:18.7pt;width:464.9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4000,61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" adj="-11796480,,5400" path="m102002,l5904000,r,l5904000,509998v,56334,-45668,102002,-102002,102002l,612000r,l,102002c,45668,45668,,102002,xe" fillcolor="#70ad47 [3209]" stroked="f" strokeweight="1pt">
                <v:stroke joinstyle="miter"/>
                <v:formulas/>
                <v:path arrowok="t" o:connecttype="custom" o:connectlocs="102002,0;5904000,0;5904000,0;5904000,509998;5801998,612000;0,612000;0,612000;0,102002;102002,0" o:connectangles="0,0,0,0,0,0,0,0,0" textboxrect="0,0,5904000,612000"/>
                <v:textbox>
                  <w:txbxContent>
                    <w:p w14:paraId="0D761218" w14:textId="1BF01A34" w:rsidR="00FA7896" w:rsidRDefault="00FA7896" w:rsidP="00FA7896">
                      <w:pPr>
                        <w:jc w:val="both"/>
                      </w:pPr>
                      <w:r w:rsidRPr="008E4702">
                        <w:rPr>
                          <w:rFonts w:ascii="EB Garamond" w:hAnsi="EB Garamond" w:cs="EB Garamond"/>
                          <w:sz w:val="24"/>
                          <w:szCs w:val="24"/>
                        </w:rPr>
                        <w:t>A tölgyfát ne metsszük, hogy jellegzetes koronája zavartalanul fejlődhessen</w:t>
                      </w:r>
                      <w:r w:rsidR="00E21B13">
                        <w:rPr>
                          <w:rFonts w:ascii="EB Garamond" w:hAnsi="EB Garamond" w:cs="EB Garamond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21B13">
        <w:rPr>
          <w:rFonts w:ascii="EB Garamond" w:hAnsi="EB Garamond" w:cs="EB Garamond"/>
          <w:sz w:val="24"/>
          <w:szCs w:val="24"/>
        </w:rPr>
        <w:t>!</w:t>
      </w:r>
    </w:p>
    <w:p w14:paraId="1804F144" w14:textId="77777777" w:rsidR="00C43E90" w:rsidRPr="008E4702" w:rsidRDefault="00C43E90" w:rsidP="00940A8B">
      <w:pPr>
        <w:pStyle w:val="Cmsor2"/>
      </w:pPr>
      <w:bookmarkStart w:id="9" w:name="_Toc136784020"/>
      <w:r w:rsidRPr="008E4702">
        <w:t>A tölgy ültetése</w:t>
      </w:r>
      <w:bookmarkEnd w:id="9"/>
    </w:p>
    <w:p w14:paraId="10A87FCB" w14:textId="0C111CA1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A tölgyek szinte kivétel nélkül mélyen gyökerező fák, ezért mélyrétegű, humuszos talajba ültessük őket</w:t>
      </w:r>
      <w:r w:rsidR="00E21B13">
        <w:rPr>
          <w:rFonts w:ascii="EB Garamond" w:hAnsi="EB Garamond" w:cs="EB Garamond"/>
          <w:sz w:val="24"/>
          <w:szCs w:val="24"/>
        </w:rPr>
        <w:t>!</w:t>
      </w:r>
      <w:r w:rsidRPr="008E4702">
        <w:rPr>
          <w:rFonts w:ascii="EB Garamond" w:hAnsi="EB Garamond" w:cs="EB Garamond"/>
          <w:sz w:val="24"/>
          <w:szCs w:val="24"/>
        </w:rPr>
        <w:t xml:space="preserve"> Mivel magas kort érnek meg és hatalmasra nőnek, jól gondoljuk meg, hol adunk nekik helyet</w:t>
      </w:r>
      <w:r w:rsidR="00E21B13">
        <w:rPr>
          <w:rFonts w:ascii="EB Garamond" w:hAnsi="EB Garamond" w:cs="EB Garamond"/>
          <w:sz w:val="24"/>
          <w:szCs w:val="24"/>
        </w:rPr>
        <w:t>!</w:t>
      </w:r>
      <w:r w:rsidRPr="008E4702">
        <w:rPr>
          <w:rFonts w:ascii="EB Garamond" w:hAnsi="EB Garamond" w:cs="EB Garamond"/>
          <w:sz w:val="24"/>
          <w:szCs w:val="24"/>
        </w:rPr>
        <w:t xml:space="preserve"> Lehetőleg egyedül álljanak, mert szépségük ilyenkor érvényesül a legjobban. A tölgyfák nem hiányozhatnak a nagyobb méretű kertekből. Lenyűgöző formájuk és szép őszi lombszínük </w:t>
      </w:r>
      <w:r w:rsidRPr="008E4702">
        <w:rPr>
          <w:rFonts w:ascii="EB Garamond" w:hAnsi="EB Garamond" w:cs="EB Garamond"/>
          <w:sz w:val="24"/>
          <w:szCs w:val="24"/>
        </w:rPr>
        <w:lastRenderedPageBreak/>
        <w:t>egész évben mutatóssá teszi őket. Házi kertbe ültetve rusztikus és modern épületekhez egyaránt illenek.</w:t>
      </w:r>
    </w:p>
    <w:p w14:paraId="2B3B4A2A" w14:textId="5BB7E041" w:rsidR="00C43E90" w:rsidRPr="008E4702" w:rsidRDefault="00403196" w:rsidP="00940A8B">
      <w:pPr>
        <w:pStyle w:val="Cmsor3"/>
      </w:pPr>
      <w:bookmarkStart w:id="10" w:name="_Toc136784021"/>
      <w:r>
        <w:t>Az ü</w:t>
      </w:r>
      <w:r w:rsidR="00C43E90" w:rsidRPr="008E4702">
        <w:t>ltetés lépései</w:t>
      </w:r>
      <w:bookmarkEnd w:id="10"/>
    </w:p>
    <w:p w14:paraId="1C9908AC" w14:textId="7371A7DB" w:rsidR="00C43E90" w:rsidRPr="008E4702" w:rsidRDefault="00C43E90" w:rsidP="00940A8B">
      <w:pPr>
        <w:pStyle w:val="Csakszveg"/>
        <w:numPr>
          <w:ilvl w:val="0"/>
          <w:numId w:val="1"/>
        </w:numPr>
        <w:spacing w:after="60"/>
        <w:ind w:left="340" w:hanging="34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Ültetési idő: tavasz vagy ősz. Ássunk a gyökérlabda méreténél kétszer szélesebb és mélyebb ültetőgödröt</w:t>
      </w:r>
      <w:r w:rsidR="00403196">
        <w:rPr>
          <w:rFonts w:ascii="EB Garamond" w:hAnsi="EB Garamond" w:cs="EB Garamond"/>
          <w:sz w:val="24"/>
          <w:szCs w:val="24"/>
        </w:rPr>
        <w:t>!</w:t>
      </w:r>
    </w:p>
    <w:p w14:paraId="35EE790A" w14:textId="77116755" w:rsidR="00C43E90" w:rsidRPr="008E4702" w:rsidRDefault="00C43E90" w:rsidP="00940A8B">
      <w:pPr>
        <w:pStyle w:val="Csakszveg"/>
        <w:numPr>
          <w:ilvl w:val="0"/>
          <w:numId w:val="1"/>
        </w:numPr>
        <w:spacing w:after="60"/>
        <w:ind w:left="340" w:hanging="34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A kitermelt földhöz keverjünk egy vödörnyi komposztot</w:t>
      </w:r>
      <w:r w:rsidR="00403196">
        <w:rPr>
          <w:rFonts w:ascii="EB Garamond" w:hAnsi="EB Garamond" w:cs="EB Garamond"/>
          <w:sz w:val="24"/>
          <w:szCs w:val="24"/>
        </w:rPr>
        <w:t>!</w:t>
      </w:r>
      <w:r w:rsidRPr="008E4702">
        <w:rPr>
          <w:rFonts w:ascii="EB Garamond" w:hAnsi="EB Garamond" w:cs="EB Garamond"/>
          <w:sz w:val="24"/>
          <w:szCs w:val="24"/>
        </w:rPr>
        <w:t xml:space="preserve"> Vegyük ki a csemetét a konténerből</w:t>
      </w:r>
      <w:r w:rsidR="00403196">
        <w:rPr>
          <w:rFonts w:ascii="EB Garamond" w:hAnsi="EB Garamond" w:cs="EB Garamond"/>
          <w:sz w:val="24"/>
          <w:szCs w:val="24"/>
        </w:rPr>
        <w:t>,</w:t>
      </w:r>
      <w:r w:rsidRPr="008E4702">
        <w:rPr>
          <w:rFonts w:ascii="EB Garamond" w:hAnsi="EB Garamond" w:cs="EB Garamond"/>
          <w:sz w:val="24"/>
          <w:szCs w:val="24"/>
        </w:rPr>
        <w:t xml:space="preserve"> és lazítsuk fel a talajt a gyökérlabda szélén</w:t>
      </w:r>
      <w:r w:rsidR="00403196">
        <w:rPr>
          <w:rFonts w:ascii="EB Garamond" w:hAnsi="EB Garamond" w:cs="EB Garamond"/>
          <w:sz w:val="24"/>
          <w:szCs w:val="24"/>
        </w:rPr>
        <w:t>!</w:t>
      </w:r>
    </w:p>
    <w:p w14:paraId="18A64436" w14:textId="1891E85D" w:rsidR="00C43E90" w:rsidRPr="008E4702" w:rsidRDefault="00C43E90" w:rsidP="00940A8B">
      <w:pPr>
        <w:pStyle w:val="Csakszveg"/>
        <w:numPr>
          <w:ilvl w:val="0"/>
          <w:numId w:val="1"/>
        </w:numPr>
        <w:spacing w:after="60"/>
        <w:ind w:left="340" w:hanging="34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Töltsünk vissza a gödörbe egy kevés földet</w:t>
      </w:r>
      <w:r w:rsidR="00403196">
        <w:rPr>
          <w:rFonts w:ascii="EB Garamond" w:hAnsi="EB Garamond" w:cs="EB Garamond"/>
          <w:sz w:val="24"/>
          <w:szCs w:val="24"/>
        </w:rPr>
        <w:t>!</w:t>
      </w:r>
      <w:r w:rsidRPr="008E4702">
        <w:rPr>
          <w:rFonts w:ascii="EB Garamond" w:hAnsi="EB Garamond" w:cs="EB Garamond"/>
          <w:sz w:val="24"/>
          <w:szCs w:val="24"/>
        </w:rPr>
        <w:t xml:space="preserve"> Olyan mélyen ültessük a fát, hogy a gyökérlabda felső síkja talajszintbe kerüljön</w:t>
      </w:r>
      <w:r w:rsidR="00403196">
        <w:rPr>
          <w:rFonts w:ascii="EB Garamond" w:hAnsi="EB Garamond" w:cs="EB Garamond"/>
          <w:sz w:val="24"/>
          <w:szCs w:val="24"/>
        </w:rPr>
        <w:t>!</w:t>
      </w:r>
    </w:p>
    <w:p w14:paraId="3D937B59" w14:textId="47B0D459" w:rsidR="00C43E90" w:rsidRPr="008E4702" w:rsidRDefault="00C43E90" w:rsidP="00940A8B">
      <w:pPr>
        <w:pStyle w:val="Csakszveg"/>
        <w:numPr>
          <w:ilvl w:val="0"/>
          <w:numId w:val="1"/>
        </w:numPr>
        <w:spacing w:after="60"/>
        <w:ind w:left="340" w:hanging="34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Szórjunk földet a gyökérlabda köré</w:t>
      </w:r>
      <w:r w:rsidR="00403196">
        <w:rPr>
          <w:rFonts w:ascii="EB Garamond" w:hAnsi="EB Garamond" w:cs="EB Garamond"/>
          <w:sz w:val="24"/>
          <w:szCs w:val="24"/>
        </w:rPr>
        <w:t>!</w:t>
      </w:r>
      <w:r w:rsidRPr="008E4702">
        <w:rPr>
          <w:rFonts w:ascii="EB Garamond" w:hAnsi="EB Garamond" w:cs="EB Garamond"/>
          <w:sz w:val="24"/>
          <w:szCs w:val="24"/>
        </w:rPr>
        <w:t xml:space="preserve"> Készítsünk tányért a törzs körül</w:t>
      </w:r>
      <w:r w:rsidR="00403196">
        <w:rPr>
          <w:rFonts w:ascii="EB Garamond" w:hAnsi="EB Garamond" w:cs="EB Garamond"/>
          <w:sz w:val="24"/>
          <w:szCs w:val="24"/>
        </w:rPr>
        <w:t>!</w:t>
      </w:r>
      <w:r w:rsidRPr="008E4702">
        <w:rPr>
          <w:rFonts w:ascii="EB Garamond" w:hAnsi="EB Garamond" w:cs="EB Garamond"/>
          <w:sz w:val="24"/>
          <w:szCs w:val="24"/>
        </w:rPr>
        <w:t xml:space="preserve"> Szeles vidékeken két oldalról verjünk le támrudakat a törzs mellé</w:t>
      </w:r>
      <w:r w:rsidR="00403196">
        <w:rPr>
          <w:rFonts w:ascii="EB Garamond" w:hAnsi="EB Garamond" w:cs="EB Garamond"/>
          <w:sz w:val="24"/>
          <w:szCs w:val="24"/>
        </w:rPr>
        <w:t>!</w:t>
      </w:r>
    </w:p>
    <w:p w14:paraId="5DEFD3DB" w14:textId="4DBAEF72" w:rsidR="00C43E90" w:rsidRPr="008E4702" w:rsidRDefault="00C43E90" w:rsidP="00940A8B">
      <w:pPr>
        <w:pStyle w:val="Csakszveg"/>
        <w:numPr>
          <w:ilvl w:val="0"/>
          <w:numId w:val="1"/>
        </w:numPr>
        <w:spacing w:after="60"/>
        <w:ind w:left="340" w:hanging="34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A törzset rögzítsük kenderkötéllel mindkét támrúdhoz nyolcas</w:t>
      </w:r>
      <w:r w:rsidR="00403196">
        <w:rPr>
          <w:rFonts w:ascii="EB Garamond" w:hAnsi="EB Garamond" w:cs="EB Garamond"/>
          <w:sz w:val="24"/>
          <w:szCs w:val="24"/>
        </w:rPr>
        <w:t xml:space="preserve"> </w:t>
      </w:r>
      <w:r w:rsidRPr="008E4702">
        <w:rPr>
          <w:rFonts w:ascii="EB Garamond" w:hAnsi="EB Garamond" w:cs="EB Garamond"/>
          <w:sz w:val="24"/>
          <w:szCs w:val="24"/>
        </w:rPr>
        <w:t>hurokkal</w:t>
      </w:r>
      <w:r w:rsidR="00403196">
        <w:rPr>
          <w:rFonts w:ascii="EB Garamond" w:hAnsi="EB Garamond" w:cs="EB Garamond"/>
          <w:sz w:val="24"/>
          <w:szCs w:val="24"/>
        </w:rPr>
        <w:t>!</w:t>
      </w:r>
      <w:r w:rsidRPr="008E4702">
        <w:rPr>
          <w:rFonts w:ascii="EB Garamond" w:hAnsi="EB Garamond" w:cs="EB Garamond"/>
          <w:sz w:val="24"/>
          <w:szCs w:val="24"/>
        </w:rPr>
        <w:t xml:space="preserve"> Alaposan öntözzük meg a fát</w:t>
      </w:r>
      <w:r w:rsidR="00403196">
        <w:rPr>
          <w:rFonts w:ascii="EB Garamond" w:hAnsi="EB Garamond" w:cs="EB Garamond"/>
          <w:sz w:val="24"/>
          <w:szCs w:val="24"/>
        </w:rPr>
        <w:t>,</w:t>
      </w:r>
      <w:r w:rsidRPr="008E4702">
        <w:rPr>
          <w:rFonts w:ascii="EB Garamond" w:hAnsi="EB Garamond" w:cs="EB Garamond"/>
          <w:sz w:val="24"/>
          <w:szCs w:val="24"/>
        </w:rPr>
        <w:t xml:space="preserve"> és takarjuk a talajt</w:t>
      </w:r>
      <w:r w:rsidR="00403196">
        <w:rPr>
          <w:rFonts w:ascii="EB Garamond" w:hAnsi="EB Garamond" w:cs="EB Garamond"/>
          <w:sz w:val="24"/>
          <w:szCs w:val="24"/>
        </w:rPr>
        <w:t>!</w:t>
      </w:r>
    </w:p>
    <w:p w14:paraId="549F602F" w14:textId="49D6301B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A makktermésből fát nevelhetünk</w:t>
      </w:r>
      <w:r w:rsidR="00403196">
        <w:rPr>
          <w:rFonts w:ascii="EB Garamond" w:hAnsi="EB Garamond" w:cs="EB Garamond"/>
          <w:sz w:val="24"/>
          <w:szCs w:val="24"/>
        </w:rPr>
        <w:t>’</w:t>
      </w:r>
      <w:r w:rsidRPr="008E4702">
        <w:rPr>
          <w:rFonts w:ascii="EB Garamond" w:hAnsi="EB Garamond" w:cs="EB Garamond"/>
          <w:sz w:val="24"/>
          <w:szCs w:val="24"/>
        </w:rPr>
        <w:t xml:space="preserve"> Ősszel 15 cm mélyen lazítsuk fel a talajt, és a makkokat 1-2 cm mélyen ültessük el</w:t>
      </w:r>
      <w:r w:rsidR="00403196">
        <w:rPr>
          <w:rFonts w:ascii="EB Garamond" w:hAnsi="EB Garamond" w:cs="EB Garamond"/>
          <w:sz w:val="24"/>
          <w:szCs w:val="24"/>
        </w:rPr>
        <w:t>!</w:t>
      </w:r>
    </w:p>
    <w:p w14:paraId="0139CCEF" w14:textId="77777777" w:rsidR="00C43E90" w:rsidRPr="008E4702" w:rsidRDefault="00C43E90" w:rsidP="00940A8B">
      <w:pPr>
        <w:pStyle w:val="Cmsor2"/>
      </w:pPr>
      <w:bookmarkStart w:id="11" w:name="_Toc136784022"/>
      <w:r w:rsidRPr="008E4702">
        <w:t>Kártevők és betegségek</w:t>
      </w:r>
      <w:bookmarkEnd w:id="11"/>
    </w:p>
    <w:p w14:paraId="2177A8D8" w14:textId="44484B8E" w:rsidR="00C43E90" w:rsidRPr="008E4702" w:rsidRDefault="00C43E90" w:rsidP="008E4702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8E4702">
        <w:rPr>
          <w:rFonts w:ascii="EB Garamond" w:hAnsi="EB Garamond" w:cs="EB Garamond"/>
          <w:sz w:val="24"/>
          <w:szCs w:val="24"/>
        </w:rPr>
        <w:t>A tölgyet tavasszal csaknem kopaszra rághatják egyes lepkefajok hernyói. Az idősebb példányok általában hamar kiheverik a kártételt, de a fiatal egyedeket erősebb fertőzés esetén feltétlenül permetezzük Bacillus thüringiensis készítménnyel</w:t>
      </w:r>
      <w:r w:rsidR="00403196">
        <w:rPr>
          <w:rFonts w:ascii="EB Garamond" w:hAnsi="EB Garamond" w:cs="EB Garamond"/>
          <w:sz w:val="24"/>
          <w:szCs w:val="24"/>
        </w:rPr>
        <w:t>!</w:t>
      </w:r>
    </w:p>
    <w:sectPr w:rsidR="00C43E90" w:rsidRPr="008E4702" w:rsidSect="000B3B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chicago"/>
      </w:endnotePr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356F8" w14:textId="77777777" w:rsidR="00C34D03" w:rsidRDefault="00C34D03" w:rsidP="00422CFF">
      <w:pPr>
        <w:spacing w:after="0" w:line="240" w:lineRule="auto"/>
      </w:pPr>
      <w:r>
        <w:separator/>
      </w:r>
    </w:p>
  </w:endnote>
  <w:endnote w:type="continuationSeparator" w:id="0">
    <w:p w14:paraId="56374AD2" w14:textId="77777777" w:rsidR="00C34D03" w:rsidRDefault="00C34D03" w:rsidP="00422CFF">
      <w:pPr>
        <w:spacing w:after="0" w:line="240" w:lineRule="auto"/>
      </w:pPr>
      <w:r>
        <w:continuationSeparator/>
      </w:r>
    </w:p>
  </w:endnote>
  <w:endnote w:id="1">
    <w:p w14:paraId="47D54545" w14:textId="07ECC3C3" w:rsidR="00B90F50" w:rsidRDefault="00B90F50">
      <w:pPr>
        <w:pStyle w:val="Vgjegyzetszvege"/>
      </w:pPr>
      <w:r>
        <w:rPr>
          <w:rStyle w:val="Vgjegyzet-hivatkozs"/>
        </w:rPr>
        <w:endnoteRef/>
      </w:r>
      <w:r>
        <w:t xml:space="preserve"> </w:t>
      </w:r>
      <w:r w:rsidR="004B5702">
        <w:rPr>
          <w:rFonts w:ascii="EB Garamond" w:hAnsi="EB Garamond" w:cs="EB Garamond"/>
          <w:i/>
        </w:rPr>
        <w:t>S</w:t>
      </w:r>
      <w:r w:rsidRPr="00223CF5">
        <w:rPr>
          <w:rStyle w:val="autohelp"/>
          <w:rFonts w:ascii="EB Garamond" w:hAnsi="EB Garamond" w:cs="EB Garamond"/>
          <w:i/>
        </w:rPr>
        <w:t>zoliter</w:t>
      </w:r>
      <w:r w:rsidRPr="00223CF5">
        <w:rPr>
          <w:rFonts w:ascii="EB Garamond" w:hAnsi="EB Garamond" w:cs="EB Garamond"/>
          <w:i/>
        </w:rPr>
        <w:t xml:space="preserve"> növénynek tekinthetjük azokat az évelőket, cserjéket, fákat, melyek önállóan is nagy díszítőértékkel bírnak.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 Garamond">
    <w:altName w:val="Calibri"/>
    <w:charset w:val="EE"/>
    <w:family w:val="auto"/>
    <w:pitch w:val="variable"/>
    <w:sig w:usb0="E00002FF" w:usb1="5201E4FB" w:usb2="00000028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CAD06" w14:textId="77777777" w:rsidR="006E4325" w:rsidRDefault="006E432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0DDE5" w14:textId="77777777" w:rsidR="006E4325" w:rsidRDefault="006E432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2DC70" w14:textId="77777777" w:rsidR="006E4325" w:rsidRDefault="006E43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1716C" w14:textId="77777777" w:rsidR="00C34D03" w:rsidRDefault="00C34D03" w:rsidP="00422CFF">
      <w:pPr>
        <w:spacing w:after="0" w:line="240" w:lineRule="auto"/>
      </w:pPr>
      <w:r>
        <w:separator/>
      </w:r>
    </w:p>
  </w:footnote>
  <w:footnote w:type="continuationSeparator" w:id="0">
    <w:p w14:paraId="1BEC2E36" w14:textId="77777777" w:rsidR="00C34D03" w:rsidRDefault="00C34D03" w:rsidP="0042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D5785" w14:textId="77777777" w:rsidR="006E4325" w:rsidRDefault="006E432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DBF4" w14:textId="77777777" w:rsidR="006E4325" w:rsidRDefault="006E432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46C00" w14:textId="77777777" w:rsidR="006E4325" w:rsidRDefault="006E432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1ACC"/>
    <w:multiLevelType w:val="hybridMultilevel"/>
    <w:tmpl w:val="5CF831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77065"/>
    <w:multiLevelType w:val="multilevel"/>
    <w:tmpl w:val="50C635CA"/>
    <w:lvl w:ilvl="0">
      <w:start w:val="1"/>
      <w:numFmt w:val="decimal"/>
      <w:pStyle w:val="TJ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74"/>
    <w:rsid w:val="000B3BF8"/>
    <w:rsid w:val="000B3DFE"/>
    <w:rsid w:val="001D6791"/>
    <w:rsid w:val="00223CF5"/>
    <w:rsid w:val="00233F35"/>
    <w:rsid w:val="00271EB6"/>
    <w:rsid w:val="002F3BE6"/>
    <w:rsid w:val="003746D7"/>
    <w:rsid w:val="003C5F5E"/>
    <w:rsid w:val="00403196"/>
    <w:rsid w:val="00422CFF"/>
    <w:rsid w:val="0047599C"/>
    <w:rsid w:val="004B5702"/>
    <w:rsid w:val="005F3E8B"/>
    <w:rsid w:val="00634972"/>
    <w:rsid w:val="006612C6"/>
    <w:rsid w:val="0068230D"/>
    <w:rsid w:val="00682774"/>
    <w:rsid w:val="006E4325"/>
    <w:rsid w:val="00714887"/>
    <w:rsid w:val="008722F1"/>
    <w:rsid w:val="008E4702"/>
    <w:rsid w:val="00907FA0"/>
    <w:rsid w:val="009370D9"/>
    <w:rsid w:val="00940A8B"/>
    <w:rsid w:val="009441C7"/>
    <w:rsid w:val="00950146"/>
    <w:rsid w:val="00963C2F"/>
    <w:rsid w:val="00966BD4"/>
    <w:rsid w:val="009757A2"/>
    <w:rsid w:val="009933D3"/>
    <w:rsid w:val="00A7064C"/>
    <w:rsid w:val="00AD28C6"/>
    <w:rsid w:val="00B90D5C"/>
    <w:rsid w:val="00B90F50"/>
    <w:rsid w:val="00C244B2"/>
    <w:rsid w:val="00C320F7"/>
    <w:rsid w:val="00C34D03"/>
    <w:rsid w:val="00C43E90"/>
    <w:rsid w:val="00C70E30"/>
    <w:rsid w:val="00CC0F1A"/>
    <w:rsid w:val="00E21B13"/>
    <w:rsid w:val="00E40568"/>
    <w:rsid w:val="00E42C10"/>
    <w:rsid w:val="00E440E2"/>
    <w:rsid w:val="00E4705B"/>
    <w:rsid w:val="00E952FD"/>
    <w:rsid w:val="00EB7174"/>
    <w:rsid w:val="00ED200B"/>
    <w:rsid w:val="00F07A9D"/>
    <w:rsid w:val="00F27FE7"/>
    <w:rsid w:val="00FA7896"/>
    <w:rsid w:val="00FB04BA"/>
    <w:rsid w:val="00F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C0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7A9D"/>
    <w:pPr>
      <w:keepNext/>
      <w:keepLines/>
      <w:spacing w:before="60" w:after="60"/>
      <w:outlineLvl w:val="0"/>
    </w:pPr>
    <w:rPr>
      <w:rFonts w:ascii="EB Garamond" w:eastAsiaTheme="majorEastAsia" w:hAnsi="EB Garamond" w:cstheme="majorBidi"/>
      <w:b/>
      <w:color w:val="000000" w:themeColor="text1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3BF8"/>
    <w:pPr>
      <w:keepNext/>
      <w:keepLines/>
      <w:spacing w:before="60" w:after="60"/>
      <w:outlineLvl w:val="1"/>
    </w:pPr>
    <w:rPr>
      <w:rFonts w:ascii="EB Garamond" w:eastAsiaTheme="majorEastAsia" w:hAnsi="EB Garamond" w:cstheme="majorBidi"/>
      <w:b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B3BF8"/>
    <w:pPr>
      <w:keepNext/>
      <w:keepLines/>
      <w:spacing w:before="60" w:after="60"/>
      <w:outlineLvl w:val="2"/>
    </w:pPr>
    <w:rPr>
      <w:rFonts w:ascii="EB Garamond" w:eastAsiaTheme="majorEastAsia" w:hAnsi="EB Garamond" w:cstheme="majorBidi"/>
      <w:b/>
      <w:color w:val="000000" w:themeColor="text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357A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57A69"/>
    <w:rPr>
      <w:rFonts w:ascii="Consolas" w:hAnsi="Consolas"/>
      <w:sz w:val="21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F07A9D"/>
    <w:rPr>
      <w:rFonts w:ascii="EB Garamond" w:eastAsiaTheme="majorEastAsia" w:hAnsi="EB Garamond" w:cstheme="majorBidi"/>
      <w:b/>
      <w:color w:val="000000" w:themeColor="text1"/>
      <w:sz w:val="40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B3BF8"/>
    <w:rPr>
      <w:rFonts w:ascii="EB Garamond" w:eastAsiaTheme="majorEastAsia" w:hAnsi="EB Garamond" w:cstheme="majorBidi"/>
      <w:b/>
      <w:color w:val="000000" w:themeColor="text1"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B3BF8"/>
    <w:rPr>
      <w:rFonts w:ascii="EB Garamond" w:eastAsiaTheme="majorEastAsia" w:hAnsi="EB Garamond" w:cstheme="majorBidi"/>
      <w:b/>
      <w:color w:val="000000" w:themeColor="text1"/>
      <w:sz w:val="24"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3746D7"/>
    <w:pPr>
      <w:numPr>
        <w:numId w:val="2"/>
      </w:numPr>
      <w:tabs>
        <w:tab w:val="right" w:pos="9227"/>
      </w:tabs>
      <w:spacing w:after="0"/>
    </w:pPr>
  </w:style>
  <w:style w:type="paragraph" w:styleId="TJ2">
    <w:name w:val="toc 2"/>
    <w:basedOn w:val="Norml"/>
    <w:next w:val="Norml"/>
    <w:autoRedefine/>
    <w:uiPriority w:val="39"/>
    <w:unhideWhenUsed/>
    <w:rsid w:val="009933D3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933D3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9933D3"/>
    <w:rPr>
      <w:color w:val="0563C1" w:themeColor="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0B3B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2C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2C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2CFF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90F5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90F50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B90F50"/>
    <w:rPr>
      <w:vertAlign w:val="superscript"/>
    </w:rPr>
  </w:style>
  <w:style w:type="character" w:customStyle="1" w:styleId="autohelp">
    <w:name w:val="autohelp"/>
    <w:basedOn w:val="Bekezdsalapbettpusa"/>
    <w:rsid w:val="00B90F50"/>
  </w:style>
  <w:style w:type="paragraph" w:styleId="lfej">
    <w:name w:val="header"/>
    <w:basedOn w:val="Norml"/>
    <w:link w:val="lfejChar"/>
    <w:uiPriority w:val="99"/>
    <w:unhideWhenUsed/>
    <w:rsid w:val="006E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4325"/>
  </w:style>
  <w:style w:type="paragraph" w:styleId="llb">
    <w:name w:val="footer"/>
    <w:basedOn w:val="Norml"/>
    <w:link w:val="llbChar"/>
    <w:uiPriority w:val="99"/>
    <w:unhideWhenUsed/>
    <w:rsid w:val="006E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6388-40C0-4D1E-9EA6-6B8CEE5E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2023-11-16T13:56:00Z</dcterms:created>
  <dcterms:modified xsi:type="dcterms:W3CDTF">2023-11-16T13:56:00Z</dcterms:modified>
</cp:coreProperties>
</file>