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48CD" w14:textId="77777777" w:rsidR="00E1496F" w:rsidRPr="00AC19DF" w:rsidRDefault="00E1496F" w:rsidP="0046179B">
      <w:pPr>
        <w:shd w:val="clear" w:color="auto" w:fill="D9D9D9" w:themeFill="background1" w:themeFillShade="D9"/>
        <w:spacing w:line="240" w:lineRule="auto"/>
        <w:jc w:val="center"/>
        <w:rPr>
          <w:rFonts w:ascii="EB Garamond" w:hAnsi="EB Garamond" w:cs="EB Garamond"/>
          <w:b/>
          <w:sz w:val="40"/>
          <w:szCs w:val="40"/>
        </w:rPr>
      </w:pPr>
      <w:r w:rsidRPr="00AC19DF">
        <w:rPr>
          <w:rFonts w:ascii="EB Garamond" w:hAnsi="EB Garamond" w:cs="EB Garamond"/>
          <w:b/>
          <w:sz w:val="40"/>
          <w:szCs w:val="40"/>
        </w:rPr>
        <w:t>A) feladat</w:t>
      </w:r>
    </w:p>
    <w:p w14:paraId="6892B8E3" w14:textId="77777777" w:rsidR="00E1496F" w:rsidRPr="00BF092A" w:rsidRDefault="00E1496F" w:rsidP="00747E57">
      <w:pPr>
        <w:pStyle w:val="Listaszerbekezds"/>
        <w:numPr>
          <w:ilvl w:val="0"/>
          <w:numId w:val="3"/>
        </w:numPr>
        <w:spacing w:after="0" w:line="240" w:lineRule="auto"/>
        <w:ind w:left="714" w:hanging="357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Az Állatismeret cí</w:t>
      </w:r>
      <w:r w:rsidR="0061067D" w:rsidRPr="00BF092A">
        <w:rPr>
          <w:rFonts w:ascii="EB Garamond" w:hAnsi="EB Garamond" w:cs="EB Garamond"/>
        </w:rPr>
        <w:t>mű könyv segítségével azonosítsd</w:t>
      </w:r>
      <w:r w:rsidRPr="00BF092A">
        <w:rPr>
          <w:rFonts w:ascii="EB Garamond" w:hAnsi="EB Garamond" w:cs="EB Garamond"/>
        </w:rPr>
        <w:t xml:space="preserve"> a képeken látható állatokat!</w:t>
      </w:r>
    </w:p>
    <w:p w14:paraId="5FCBC331" w14:textId="77777777" w:rsidR="00E1496F" w:rsidRPr="00BF092A" w:rsidRDefault="00000000" w:rsidP="00747E57">
      <w:pPr>
        <w:pStyle w:val="Listaszerbekezds"/>
        <w:numPr>
          <w:ilvl w:val="0"/>
          <w:numId w:val="3"/>
        </w:numPr>
        <w:spacing w:after="0" w:line="240" w:lineRule="auto"/>
        <w:ind w:left="714" w:hanging="357"/>
        <w:rPr>
          <w:rFonts w:ascii="EB Garamond" w:hAnsi="EB Garamond" w:cs="EB Garamond"/>
        </w:rPr>
      </w:pPr>
      <w:r>
        <w:rPr>
          <w:rFonts w:ascii="EB Garamond" w:hAnsi="EB Garamond" w:cs="EB Garamond"/>
        </w:rPr>
        <w:pict w14:anchorId="344B4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70.3pt;margin-top:21.55pt;width:226.75pt;height:170pt;z-index:-251652096;mso-position-horizontal:right;mso-position-horizontal-relative:margin;mso-position-vertical-relative:text" wrapcoords="-34 0 -34 21555 21600 21555 21600 0 -34 0">
            <v:imagedata r:id="rId6" o:title="zold_gyik"/>
            <w10:wrap type="topAndBottom" anchorx="margin"/>
          </v:shape>
        </w:pict>
      </w:r>
      <w:r>
        <w:rPr>
          <w:rFonts w:ascii="EB Garamond" w:hAnsi="EB Garamond" w:cs="EB Garamond"/>
        </w:rPr>
        <w:pict w14:anchorId="479F6B9E">
          <v:shape id="_x0000_s1026" type="#_x0000_t75" style="position:absolute;left:0;text-align:left;margin-left:0;margin-top:21.55pt;width:226.75pt;height:170pt;z-index:-251653120;mso-position-horizontal:left;mso-position-horizontal-relative:margin;mso-position-vertical-relative:text" wrapcoords="-34 0 -34 21555 21600 21555 21600 0 -34 0">
            <v:imagedata r:id="rId7" o:title="szalamandra"/>
            <w10:wrap type="topAndBottom" anchorx="margin"/>
          </v:shape>
        </w:pict>
      </w:r>
      <w:r w:rsidR="00E1496F" w:rsidRPr="00BF092A">
        <w:rPr>
          <w:rFonts w:ascii="EB Garamond" w:hAnsi="EB Garamond" w:cs="EB Garamond"/>
        </w:rPr>
        <w:t>Tölts</w:t>
      </w:r>
      <w:r w:rsidR="0061067D" w:rsidRPr="00BF092A">
        <w:rPr>
          <w:rFonts w:ascii="EB Garamond" w:hAnsi="EB Garamond" w:cs="EB Garamond"/>
        </w:rPr>
        <w:t>d</w:t>
      </w:r>
      <w:r w:rsidR="00E1496F" w:rsidRPr="00BF092A">
        <w:rPr>
          <w:rFonts w:ascii="EB Garamond" w:hAnsi="EB Garamond" w:cs="EB Garamond"/>
        </w:rPr>
        <w:t xml:space="preserve"> ki az alábbi táblázatot, hasonlíts</w:t>
      </w:r>
      <w:r w:rsidR="0061067D" w:rsidRPr="00BF092A">
        <w:rPr>
          <w:rFonts w:ascii="EB Garamond" w:hAnsi="EB Garamond" w:cs="EB Garamond"/>
        </w:rPr>
        <w:t>d</w:t>
      </w:r>
      <w:r w:rsidR="00E1496F" w:rsidRPr="00BF092A">
        <w:rPr>
          <w:rFonts w:ascii="EB Garamond" w:hAnsi="EB Garamond" w:cs="EB Garamond"/>
        </w:rPr>
        <w:t xml:space="preserve"> össze a két fajt a megadott szempontok alapján!</w:t>
      </w:r>
    </w:p>
    <w:p w14:paraId="270C09C4" w14:textId="77777777" w:rsidR="00E1496F" w:rsidRPr="00BF092A" w:rsidRDefault="00FD55BC" w:rsidP="0046179B">
      <w:pPr>
        <w:tabs>
          <w:tab w:val="center" w:pos="2268"/>
          <w:tab w:val="center" w:pos="7371"/>
        </w:tabs>
        <w:spacing w:line="240" w:lineRule="auto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ab/>
        <w:t>1. faj</w:t>
      </w:r>
      <w:r w:rsidRPr="00BF092A">
        <w:rPr>
          <w:rFonts w:ascii="EB Garamond" w:hAnsi="EB Garamond" w:cs="EB Garamond"/>
        </w:rPr>
        <w:tab/>
      </w:r>
      <w:r w:rsidR="00E1496F" w:rsidRPr="00BF092A">
        <w:rPr>
          <w:rFonts w:ascii="EB Garamond" w:hAnsi="EB Garamond" w:cs="EB Garamond"/>
        </w:rPr>
        <w:t>2. faj</w:t>
      </w:r>
    </w:p>
    <w:tbl>
      <w:tblPr>
        <w:tblStyle w:val="Rcsostblzat"/>
        <w:tblW w:w="9636" w:type="dxa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1473"/>
      </w:tblGrid>
      <w:tr w:rsidR="003C1496" w:rsidRPr="00BF092A" w14:paraId="1B51304E" w14:textId="77777777" w:rsidTr="00C04835">
        <w:trPr>
          <w:trHeight w:hRule="exact" w:val="454"/>
        </w:trPr>
        <w:tc>
          <w:tcPr>
            <w:tcW w:w="2721" w:type="dxa"/>
            <w:tcBorders>
              <w:bottom w:val="single" w:sz="24" w:space="0" w:color="auto"/>
            </w:tcBorders>
            <w:vAlign w:val="center"/>
          </w:tcPr>
          <w:p w14:paraId="13DF6B50" w14:textId="77777777" w:rsidR="008943E1" w:rsidRPr="00BF092A" w:rsidRDefault="00747E57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1. faj</w:t>
            </w:r>
          </w:p>
        </w:tc>
        <w:tc>
          <w:tcPr>
            <w:tcW w:w="2721" w:type="dxa"/>
            <w:tcBorders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D249DFF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Szempontok</w:t>
            </w:r>
          </w:p>
        </w:tc>
        <w:tc>
          <w:tcPr>
            <w:tcW w:w="2721" w:type="dxa"/>
            <w:tcBorders>
              <w:bottom w:val="single" w:sz="24" w:space="0" w:color="auto"/>
            </w:tcBorders>
            <w:vAlign w:val="center"/>
          </w:tcPr>
          <w:p w14:paraId="00CE39D9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2. faj</w:t>
            </w:r>
          </w:p>
        </w:tc>
        <w:tc>
          <w:tcPr>
            <w:tcW w:w="1473" w:type="dxa"/>
            <w:tcBorders>
              <w:bottom w:val="single" w:sz="24" w:space="0" w:color="auto"/>
            </w:tcBorders>
            <w:vAlign w:val="center"/>
          </w:tcPr>
          <w:p w14:paraId="028DF734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Kapott pont</w:t>
            </w:r>
          </w:p>
        </w:tc>
      </w:tr>
      <w:tr w:rsidR="003C1496" w:rsidRPr="00BF092A" w14:paraId="7628FE4D" w14:textId="77777777" w:rsidTr="00C04835">
        <w:trPr>
          <w:trHeight w:hRule="exact" w:val="964"/>
        </w:trPr>
        <w:tc>
          <w:tcPr>
            <w:tcW w:w="2721" w:type="dxa"/>
            <w:tcBorders>
              <w:top w:val="single" w:sz="24" w:space="0" w:color="auto"/>
            </w:tcBorders>
            <w:vAlign w:val="center"/>
          </w:tcPr>
          <w:p w14:paraId="14B6D7F9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tcBorders>
              <w:top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4588160E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Fajnév</w:t>
            </w:r>
          </w:p>
        </w:tc>
        <w:tc>
          <w:tcPr>
            <w:tcW w:w="2721" w:type="dxa"/>
            <w:tcBorders>
              <w:top w:val="single" w:sz="24" w:space="0" w:color="auto"/>
            </w:tcBorders>
            <w:vAlign w:val="center"/>
          </w:tcPr>
          <w:p w14:paraId="10C2E7D3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tcBorders>
              <w:top w:val="single" w:sz="24" w:space="0" w:color="auto"/>
            </w:tcBorders>
            <w:vAlign w:val="center"/>
          </w:tcPr>
          <w:p w14:paraId="20444573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304C219D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1DB0D2A6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238DFBC1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Törzs</w:t>
            </w:r>
          </w:p>
        </w:tc>
        <w:tc>
          <w:tcPr>
            <w:tcW w:w="2721" w:type="dxa"/>
            <w:vAlign w:val="center"/>
          </w:tcPr>
          <w:p w14:paraId="18FFDF9A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2B31CB2C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3D9FE21E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73B25A93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1C49B1BD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Osztály</w:t>
            </w:r>
          </w:p>
        </w:tc>
        <w:tc>
          <w:tcPr>
            <w:tcW w:w="2721" w:type="dxa"/>
            <w:vAlign w:val="center"/>
          </w:tcPr>
          <w:p w14:paraId="52346EB5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408807CC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50EB5FFA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39B27DE7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0F94DB11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Kültakaró</w:t>
            </w:r>
          </w:p>
        </w:tc>
        <w:tc>
          <w:tcPr>
            <w:tcW w:w="2721" w:type="dxa"/>
            <w:vAlign w:val="center"/>
          </w:tcPr>
          <w:p w14:paraId="5CA4CDFA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397ECF81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1ABA69BB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70CDEB09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26BEA3B8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Testhőmérséklet</w:t>
            </w:r>
          </w:p>
        </w:tc>
        <w:tc>
          <w:tcPr>
            <w:tcW w:w="2721" w:type="dxa"/>
            <w:vAlign w:val="center"/>
          </w:tcPr>
          <w:p w14:paraId="7A9B8F99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3CE0E4E8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396463F2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7C76EF6A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79CBB675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Légzés</w:t>
            </w:r>
          </w:p>
        </w:tc>
        <w:tc>
          <w:tcPr>
            <w:tcW w:w="2721" w:type="dxa"/>
            <w:vAlign w:val="center"/>
          </w:tcPr>
          <w:p w14:paraId="17239793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4B7A99A0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588502F1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5B5B0611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4E049B22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Szaporodás és egyedfejlődés</w:t>
            </w:r>
          </w:p>
        </w:tc>
        <w:tc>
          <w:tcPr>
            <w:tcW w:w="2721" w:type="dxa"/>
            <w:vAlign w:val="center"/>
          </w:tcPr>
          <w:p w14:paraId="21C042D7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67D103A0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5B21D9E6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01CEAE06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70F6C0D1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Szárazföldi életmódhoz alkalmazkodás</w:t>
            </w:r>
          </w:p>
        </w:tc>
        <w:tc>
          <w:tcPr>
            <w:tcW w:w="2721" w:type="dxa"/>
            <w:vAlign w:val="center"/>
          </w:tcPr>
          <w:p w14:paraId="45500B50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2ACED082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  <w:tr w:rsidR="003C1496" w:rsidRPr="00BF092A" w14:paraId="7F01708D" w14:textId="77777777" w:rsidTr="00C04835">
        <w:trPr>
          <w:trHeight w:hRule="exact" w:val="964"/>
        </w:trPr>
        <w:tc>
          <w:tcPr>
            <w:tcW w:w="2721" w:type="dxa"/>
            <w:vAlign w:val="center"/>
          </w:tcPr>
          <w:p w14:paraId="3CB1421E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77425282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Védettség, természetvédelmi értéke Magyarországon</w:t>
            </w:r>
          </w:p>
        </w:tc>
        <w:tc>
          <w:tcPr>
            <w:tcW w:w="2721" w:type="dxa"/>
            <w:vAlign w:val="center"/>
          </w:tcPr>
          <w:p w14:paraId="46644EB8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  <w:tc>
          <w:tcPr>
            <w:tcW w:w="1473" w:type="dxa"/>
            <w:vAlign w:val="center"/>
          </w:tcPr>
          <w:p w14:paraId="112CCEAD" w14:textId="77777777" w:rsidR="008943E1" w:rsidRPr="00BF092A" w:rsidRDefault="008943E1" w:rsidP="0046179B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</w:p>
        </w:tc>
      </w:tr>
    </w:tbl>
    <w:p w14:paraId="7547C9C8" w14:textId="77777777" w:rsidR="0061067D" w:rsidRPr="00AC19DF" w:rsidRDefault="0061067D" w:rsidP="0046179B">
      <w:pPr>
        <w:pageBreakBefore/>
        <w:shd w:val="clear" w:color="auto" w:fill="D9D9D9" w:themeFill="background1" w:themeFillShade="D9"/>
        <w:spacing w:line="240" w:lineRule="auto"/>
        <w:jc w:val="center"/>
        <w:rPr>
          <w:rFonts w:ascii="EB Garamond" w:hAnsi="EB Garamond" w:cs="EB Garamond"/>
          <w:b/>
          <w:sz w:val="40"/>
          <w:szCs w:val="40"/>
        </w:rPr>
      </w:pPr>
      <w:r w:rsidRPr="00AC19DF">
        <w:rPr>
          <w:rFonts w:ascii="EB Garamond" w:hAnsi="EB Garamond" w:cs="EB Garamond"/>
          <w:b/>
          <w:sz w:val="40"/>
          <w:szCs w:val="40"/>
        </w:rPr>
        <w:lastRenderedPageBreak/>
        <w:t>A) feladat pontozás</w:t>
      </w:r>
    </w:p>
    <w:tbl>
      <w:tblPr>
        <w:tblStyle w:val="Rcsostblzat"/>
        <w:tblW w:w="9637" w:type="dxa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1474"/>
      </w:tblGrid>
      <w:tr w:rsidR="008943E1" w:rsidRPr="00BF092A" w14:paraId="64E96207" w14:textId="77777777" w:rsidTr="00C04835">
        <w:trPr>
          <w:trHeight w:hRule="exact" w:val="454"/>
        </w:trPr>
        <w:tc>
          <w:tcPr>
            <w:tcW w:w="2721" w:type="dxa"/>
            <w:tcBorders>
              <w:bottom w:val="single" w:sz="24" w:space="0" w:color="auto"/>
            </w:tcBorders>
            <w:vAlign w:val="center"/>
          </w:tcPr>
          <w:p w14:paraId="5E14E189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1. faj</w:t>
            </w:r>
          </w:p>
        </w:tc>
        <w:tc>
          <w:tcPr>
            <w:tcW w:w="2721" w:type="dxa"/>
            <w:tcBorders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621D238D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Szempontok</w:t>
            </w:r>
          </w:p>
        </w:tc>
        <w:tc>
          <w:tcPr>
            <w:tcW w:w="2721" w:type="dxa"/>
            <w:tcBorders>
              <w:bottom w:val="single" w:sz="24" w:space="0" w:color="auto"/>
            </w:tcBorders>
            <w:vAlign w:val="center"/>
          </w:tcPr>
          <w:p w14:paraId="12E9CFD0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2. faj</w:t>
            </w:r>
          </w:p>
        </w:tc>
        <w:tc>
          <w:tcPr>
            <w:tcW w:w="1474" w:type="dxa"/>
            <w:tcBorders>
              <w:bottom w:val="single" w:sz="24" w:space="0" w:color="auto"/>
            </w:tcBorders>
            <w:vAlign w:val="center"/>
          </w:tcPr>
          <w:p w14:paraId="2ED60E25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Adható pont</w:t>
            </w:r>
          </w:p>
        </w:tc>
      </w:tr>
      <w:tr w:rsidR="008943E1" w:rsidRPr="00BF092A" w14:paraId="045DE332" w14:textId="77777777" w:rsidTr="00C04835">
        <w:trPr>
          <w:trHeight w:hRule="exact" w:val="1361"/>
        </w:trPr>
        <w:tc>
          <w:tcPr>
            <w:tcW w:w="2721" w:type="dxa"/>
            <w:tcBorders>
              <w:top w:val="single" w:sz="24" w:space="0" w:color="auto"/>
            </w:tcBorders>
            <w:vAlign w:val="center"/>
          </w:tcPr>
          <w:p w14:paraId="68629669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Foltos szalamandra</w:t>
            </w:r>
          </w:p>
        </w:tc>
        <w:tc>
          <w:tcPr>
            <w:tcW w:w="2721" w:type="dxa"/>
            <w:tcBorders>
              <w:top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9311B41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Fajnév</w:t>
            </w:r>
          </w:p>
        </w:tc>
        <w:tc>
          <w:tcPr>
            <w:tcW w:w="2721" w:type="dxa"/>
            <w:tcBorders>
              <w:top w:val="single" w:sz="24" w:space="0" w:color="auto"/>
            </w:tcBorders>
            <w:vAlign w:val="center"/>
          </w:tcPr>
          <w:p w14:paraId="5BEF4FAC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Zöld gyík (hím)</w:t>
            </w:r>
          </w:p>
        </w:tc>
        <w:tc>
          <w:tcPr>
            <w:tcW w:w="1474" w:type="dxa"/>
            <w:tcBorders>
              <w:top w:val="single" w:sz="24" w:space="0" w:color="auto"/>
            </w:tcBorders>
            <w:vAlign w:val="center"/>
          </w:tcPr>
          <w:p w14:paraId="06D06922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7094084C" w14:textId="77777777" w:rsidTr="00C04835">
        <w:trPr>
          <w:trHeight w:hRule="exact" w:val="1361"/>
        </w:trPr>
        <w:tc>
          <w:tcPr>
            <w:tcW w:w="2721" w:type="dxa"/>
            <w:vAlign w:val="center"/>
          </w:tcPr>
          <w:p w14:paraId="20E19E3A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Gerincesek törzse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0A7FDF3B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Törzs</w:t>
            </w:r>
          </w:p>
        </w:tc>
        <w:tc>
          <w:tcPr>
            <w:tcW w:w="2721" w:type="dxa"/>
            <w:vAlign w:val="center"/>
          </w:tcPr>
          <w:p w14:paraId="66A38AD6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Gerincesek törzse</w:t>
            </w:r>
          </w:p>
        </w:tc>
        <w:tc>
          <w:tcPr>
            <w:tcW w:w="1474" w:type="dxa"/>
            <w:vAlign w:val="center"/>
          </w:tcPr>
          <w:p w14:paraId="2B121A9F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6FB5C0C3" w14:textId="77777777" w:rsidTr="00C04835">
        <w:trPr>
          <w:trHeight w:hRule="exact" w:val="1361"/>
        </w:trPr>
        <w:tc>
          <w:tcPr>
            <w:tcW w:w="2721" w:type="dxa"/>
            <w:vAlign w:val="center"/>
          </w:tcPr>
          <w:p w14:paraId="7A0F30D6" w14:textId="77777777" w:rsidR="008943E1" w:rsidRPr="00BF092A" w:rsidRDefault="008943E1" w:rsidP="004A4DCA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Kétéltűek osztálya</w:t>
            </w:r>
            <w:r w:rsidR="004A4DCA" w:rsidRPr="00BF092A">
              <w:rPr>
                <w:rFonts w:ascii="EB Garamond" w:hAnsi="EB Garamond" w:cs="EB Garamond"/>
                <w:lang w:val="hu-HU"/>
              </w:rPr>
              <w:t>, f</w:t>
            </w:r>
            <w:r w:rsidRPr="00BF092A">
              <w:rPr>
                <w:rFonts w:ascii="EB Garamond" w:hAnsi="EB Garamond" w:cs="EB Garamond"/>
                <w:lang w:val="hu-HU"/>
              </w:rPr>
              <w:t>arkos kétéltűek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33D16ADE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Osztály</w:t>
            </w:r>
          </w:p>
        </w:tc>
        <w:tc>
          <w:tcPr>
            <w:tcW w:w="2721" w:type="dxa"/>
            <w:vAlign w:val="center"/>
          </w:tcPr>
          <w:p w14:paraId="03FD9A7F" w14:textId="77777777" w:rsidR="008943E1" w:rsidRPr="00BF092A" w:rsidRDefault="008943E1" w:rsidP="004A4DCA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Hüllők osztálya</w:t>
            </w:r>
            <w:r w:rsidR="004A4DCA" w:rsidRPr="00BF092A">
              <w:rPr>
                <w:rFonts w:ascii="EB Garamond" w:hAnsi="EB Garamond" w:cs="EB Garamond"/>
                <w:lang w:val="hu-HU"/>
              </w:rPr>
              <w:t>, g</w:t>
            </w:r>
            <w:r w:rsidRPr="00BF092A">
              <w:rPr>
                <w:rFonts w:ascii="EB Garamond" w:hAnsi="EB Garamond" w:cs="EB Garamond"/>
                <w:lang w:val="hu-HU"/>
              </w:rPr>
              <w:t>yíkok alrendje</w:t>
            </w:r>
          </w:p>
        </w:tc>
        <w:tc>
          <w:tcPr>
            <w:tcW w:w="1474" w:type="dxa"/>
            <w:vAlign w:val="center"/>
          </w:tcPr>
          <w:p w14:paraId="331CB76E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40DEE0D0" w14:textId="77777777" w:rsidTr="00C04835">
        <w:trPr>
          <w:trHeight w:hRule="exact" w:val="1361"/>
        </w:trPr>
        <w:tc>
          <w:tcPr>
            <w:tcW w:w="2721" w:type="dxa"/>
            <w:vAlign w:val="center"/>
          </w:tcPr>
          <w:p w14:paraId="2AB0F5D2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Nyálkás/váladékos bőr, méregmirigyek, enyhén elszarusodó, erős szín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61D3523A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Kültakaró</w:t>
            </w:r>
          </w:p>
        </w:tc>
        <w:tc>
          <w:tcPr>
            <w:tcW w:w="2721" w:type="dxa"/>
            <w:vAlign w:val="center"/>
          </w:tcPr>
          <w:p w14:paraId="03066C37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Elszarusodott, száraz szarupikkelyes bőr</w:t>
            </w:r>
          </w:p>
        </w:tc>
        <w:tc>
          <w:tcPr>
            <w:tcW w:w="1474" w:type="dxa"/>
            <w:vAlign w:val="center"/>
          </w:tcPr>
          <w:p w14:paraId="28723819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761664E2" w14:textId="77777777" w:rsidTr="00C04835">
        <w:trPr>
          <w:trHeight w:hRule="exact" w:val="1361"/>
        </w:trPr>
        <w:tc>
          <w:tcPr>
            <w:tcW w:w="2721" w:type="dxa"/>
            <w:vAlign w:val="center"/>
          </w:tcPr>
          <w:p w14:paraId="41637237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Változó testhőmérséklet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1F217BFA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Testhőmérséklet</w:t>
            </w:r>
          </w:p>
        </w:tc>
        <w:tc>
          <w:tcPr>
            <w:tcW w:w="2721" w:type="dxa"/>
            <w:vAlign w:val="center"/>
          </w:tcPr>
          <w:p w14:paraId="629DF10C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Változó testhőmérséklet „napozás” után gyorsabb</w:t>
            </w:r>
          </w:p>
        </w:tc>
        <w:tc>
          <w:tcPr>
            <w:tcW w:w="1474" w:type="dxa"/>
            <w:vAlign w:val="center"/>
          </w:tcPr>
          <w:p w14:paraId="60354149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6EA6E577" w14:textId="77777777" w:rsidTr="00C04835">
        <w:trPr>
          <w:trHeight w:hRule="exact" w:val="1361"/>
        </w:trPr>
        <w:tc>
          <w:tcPr>
            <w:tcW w:w="2721" w:type="dxa"/>
            <w:vAlign w:val="center"/>
          </w:tcPr>
          <w:p w14:paraId="54292A5C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Bőrlégzés + (Zsákszerű) fejletlen tüdő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4A4AF9CA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Légzés</w:t>
            </w:r>
          </w:p>
        </w:tc>
        <w:tc>
          <w:tcPr>
            <w:tcW w:w="2721" w:type="dxa"/>
            <w:vAlign w:val="center"/>
          </w:tcPr>
          <w:p w14:paraId="395DA994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Kizárólag tüdő</w:t>
            </w:r>
          </w:p>
        </w:tc>
        <w:tc>
          <w:tcPr>
            <w:tcW w:w="1474" w:type="dxa"/>
            <w:vAlign w:val="center"/>
          </w:tcPr>
          <w:p w14:paraId="593F5B85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409AC05E" w14:textId="77777777" w:rsidTr="00C04835">
        <w:trPr>
          <w:trHeight w:hRule="exact" w:val="1701"/>
        </w:trPr>
        <w:tc>
          <w:tcPr>
            <w:tcW w:w="2721" w:type="dxa"/>
            <w:vAlign w:val="center"/>
          </w:tcPr>
          <w:p w14:paraId="13BDF281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Váltivarúak, belső megtermékenyítés, átalakulásos: pete, lárva, kifejlett, álelevenszülő (lárvát szül)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790D0478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Szaporodás és egyedfejlődés</w:t>
            </w:r>
          </w:p>
        </w:tc>
        <w:tc>
          <w:tcPr>
            <w:tcW w:w="2721" w:type="dxa"/>
            <w:vAlign w:val="center"/>
          </w:tcPr>
          <w:p w14:paraId="037165FC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Váltivarúak, belső megtermékenyítés, átalakulás nélkül, lágy héjú tojásokkal, nap melege „költ”</w:t>
            </w:r>
          </w:p>
        </w:tc>
        <w:tc>
          <w:tcPr>
            <w:tcW w:w="1474" w:type="dxa"/>
            <w:vAlign w:val="center"/>
          </w:tcPr>
          <w:p w14:paraId="306227B9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4 pont</w:t>
            </w:r>
          </w:p>
        </w:tc>
      </w:tr>
      <w:tr w:rsidR="008943E1" w:rsidRPr="00BF092A" w14:paraId="4CB8D037" w14:textId="77777777" w:rsidTr="00C04835">
        <w:trPr>
          <w:trHeight w:hRule="exact" w:val="1701"/>
        </w:trPr>
        <w:tc>
          <w:tcPr>
            <w:tcW w:w="2721" w:type="dxa"/>
            <w:vAlign w:val="center"/>
          </w:tcPr>
          <w:p w14:paraId="0BD2C007" w14:textId="0B58B901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Egyedfejlődése, életmódja vízhez kötött. Bőre kiszáradhat. Tüdeje fejletlen, kell a bőrlégzés.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2F1D72E8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Szárazföldi életmódhoz alkalmazkodás</w:t>
            </w:r>
          </w:p>
        </w:tc>
        <w:tc>
          <w:tcPr>
            <w:tcW w:w="2721" w:type="dxa"/>
            <w:vAlign w:val="center"/>
          </w:tcPr>
          <w:p w14:paraId="17CE0820" w14:textId="65BE1FB2" w:rsidR="008943E1" w:rsidRPr="00BF092A" w:rsidRDefault="008943E1" w:rsidP="004A4DCA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Nem vízhez kötött a szaporodása és az életmódja.</w:t>
            </w:r>
            <w:r w:rsidR="004A4DCA" w:rsidRPr="00BF092A">
              <w:rPr>
                <w:rFonts w:ascii="EB Garamond" w:hAnsi="EB Garamond" w:cs="EB Garamond"/>
                <w:lang w:val="hu-HU"/>
              </w:rPr>
              <w:t xml:space="preserve"> </w:t>
            </w:r>
            <w:r w:rsidRPr="00BF092A">
              <w:rPr>
                <w:rFonts w:ascii="EB Garamond" w:hAnsi="EB Garamond" w:cs="EB Garamond"/>
                <w:lang w:val="hu-HU"/>
              </w:rPr>
              <w:t>Bőre kiszáradástól védi.</w:t>
            </w:r>
            <w:r w:rsidR="00563ED2">
              <w:rPr>
                <w:rFonts w:ascii="EB Garamond" w:hAnsi="EB Garamond" w:cs="EB Garamond"/>
                <w:lang w:val="hu-HU"/>
              </w:rPr>
              <w:t xml:space="preserve"> </w:t>
            </w:r>
            <w:r w:rsidRPr="00BF092A">
              <w:rPr>
                <w:rFonts w:ascii="EB Garamond" w:hAnsi="EB Garamond" w:cs="EB Garamond"/>
                <w:lang w:val="hu-HU"/>
              </w:rPr>
              <w:t>Tüdeje fejlett, nincs bőrlégzés.</w:t>
            </w:r>
          </w:p>
        </w:tc>
        <w:tc>
          <w:tcPr>
            <w:tcW w:w="1474" w:type="dxa"/>
            <w:vAlign w:val="center"/>
          </w:tcPr>
          <w:p w14:paraId="561A5EEF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  <w:tr w:rsidR="008943E1" w:rsidRPr="00BF092A" w14:paraId="68DE28B0" w14:textId="77777777" w:rsidTr="00E90E75">
        <w:trPr>
          <w:trHeight w:val="1361"/>
        </w:trPr>
        <w:tc>
          <w:tcPr>
            <w:tcW w:w="2721" w:type="dxa"/>
            <w:vAlign w:val="center"/>
          </w:tcPr>
          <w:p w14:paraId="69189C34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Aggteleki Nemzeti Park címerállata, VÉDETT, eszmei értéke: 50000 Ft</w:t>
            </w:r>
          </w:p>
        </w:tc>
        <w:tc>
          <w:tcPr>
            <w:tcW w:w="2721" w:type="dxa"/>
            <w:shd w:val="clear" w:color="auto" w:fill="D9D9D9" w:themeFill="background1" w:themeFillShade="D9"/>
            <w:vAlign w:val="center"/>
          </w:tcPr>
          <w:p w14:paraId="702D6901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Védettség, természetvédelmi értéke Magyarországon</w:t>
            </w:r>
          </w:p>
        </w:tc>
        <w:tc>
          <w:tcPr>
            <w:tcW w:w="2721" w:type="dxa"/>
            <w:vAlign w:val="center"/>
          </w:tcPr>
          <w:p w14:paraId="19223DB5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VÉDETT, Vörös listás faj, eszmei értéke 10000 Ft</w:t>
            </w:r>
          </w:p>
        </w:tc>
        <w:tc>
          <w:tcPr>
            <w:tcW w:w="1474" w:type="dxa"/>
            <w:vAlign w:val="center"/>
          </w:tcPr>
          <w:p w14:paraId="51A6036C" w14:textId="77777777" w:rsidR="008943E1" w:rsidRPr="00BF092A" w:rsidRDefault="008943E1" w:rsidP="00452719">
            <w:pPr>
              <w:spacing w:after="0" w:line="240" w:lineRule="auto"/>
              <w:jc w:val="center"/>
              <w:rPr>
                <w:rFonts w:ascii="EB Garamond" w:hAnsi="EB Garamond" w:cs="EB Garamond"/>
                <w:lang w:val="hu-HU"/>
              </w:rPr>
            </w:pPr>
            <w:r w:rsidRPr="00BF092A">
              <w:rPr>
                <w:rFonts w:ascii="EB Garamond" w:hAnsi="EB Garamond" w:cs="EB Garamond"/>
                <w:lang w:val="hu-HU"/>
              </w:rPr>
              <w:t>2 pont</w:t>
            </w:r>
          </w:p>
        </w:tc>
      </w:tr>
    </w:tbl>
    <w:p w14:paraId="2DCBDBB4" w14:textId="77777777" w:rsidR="00E1496F" w:rsidRPr="00AC19DF" w:rsidRDefault="00E1496F" w:rsidP="0046179B">
      <w:pPr>
        <w:spacing w:line="240" w:lineRule="auto"/>
        <w:rPr>
          <w:rFonts w:ascii="EB Garamond" w:hAnsi="EB Garamond" w:cs="EB Garamond"/>
          <w:sz w:val="24"/>
          <w:szCs w:val="24"/>
        </w:rPr>
      </w:pPr>
    </w:p>
    <w:p w14:paraId="00B85439" w14:textId="77777777" w:rsidR="00873600" w:rsidRPr="00AC19DF" w:rsidRDefault="00873600" w:rsidP="0046179B">
      <w:pPr>
        <w:pageBreakBefore/>
        <w:shd w:val="clear" w:color="auto" w:fill="D9D9D9" w:themeFill="background1" w:themeFillShade="D9"/>
        <w:spacing w:line="240" w:lineRule="auto"/>
        <w:jc w:val="center"/>
        <w:rPr>
          <w:rFonts w:ascii="EB Garamond" w:hAnsi="EB Garamond" w:cs="EB Garamond"/>
          <w:b/>
          <w:sz w:val="40"/>
          <w:szCs w:val="40"/>
        </w:rPr>
      </w:pPr>
      <w:r w:rsidRPr="00AC19DF">
        <w:rPr>
          <w:rFonts w:ascii="EB Garamond" w:hAnsi="EB Garamond" w:cs="EB Garamond"/>
          <w:b/>
          <w:sz w:val="40"/>
          <w:szCs w:val="40"/>
        </w:rPr>
        <w:lastRenderedPageBreak/>
        <w:t>B) feladat</w:t>
      </w:r>
    </w:p>
    <w:p w14:paraId="3A83BB4A" w14:textId="4C010E25" w:rsidR="00873600" w:rsidRPr="00BF092A" w:rsidRDefault="00D95C62" w:rsidP="00747E57">
      <w:pPr>
        <w:pStyle w:val="Listaszerbekezds"/>
        <w:numPr>
          <w:ilvl w:val="0"/>
          <w:numId w:val="4"/>
        </w:numPr>
        <w:spacing w:after="0" w:line="240" w:lineRule="auto"/>
        <w:ind w:left="714" w:hanging="357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Ismertesd</w:t>
      </w:r>
      <w:r w:rsidR="00873600" w:rsidRPr="00BF092A">
        <w:rPr>
          <w:rFonts w:ascii="EB Garamond" w:hAnsi="EB Garamond" w:cs="EB Garamond"/>
        </w:rPr>
        <w:t xml:space="preserve"> a csont felépítését</w:t>
      </w:r>
      <w:r w:rsidR="00C31B84">
        <w:rPr>
          <w:rFonts w:ascii="EB Garamond" w:hAnsi="EB Garamond" w:cs="EB Garamond"/>
        </w:rPr>
        <w:t>,</w:t>
      </w:r>
      <w:r w:rsidR="00873600" w:rsidRPr="00BF092A">
        <w:rPr>
          <w:rFonts w:ascii="EB Garamond" w:hAnsi="EB Garamond" w:cs="EB Garamond"/>
        </w:rPr>
        <w:t xml:space="preserve"> és hasonlíts</w:t>
      </w:r>
      <w:r w:rsidRPr="00BF092A">
        <w:rPr>
          <w:rFonts w:ascii="EB Garamond" w:hAnsi="EB Garamond" w:cs="EB Garamond"/>
        </w:rPr>
        <w:t>d</w:t>
      </w:r>
      <w:r w:rsidR="00873600" w:rsidRPr="00BF092A">
        <w:rPr>
          <w:rFonts w:ascii="EB Garamond" w:hAnsi="EB Garamond" w:cs="EB Garamond"/>
        </w:rPr>
        <w:t xml:space="preserve"> össze a lapos</w:t>
      </w:r>
      <w:r w:rsidR="000F6FC9" w:rsidRPr="00BF092A">
        <w:rPr>
          <w:rFonts w:ascii="EB Garamond" w:hAnsi="EB Garamond" w:cs="EB Garamond"/>
        </w:rPr>
        <w:t xml:space="preserve"> és csöves csontok szerkezetét!</w:t>
      </w:r>
    </w:p>
    <w:p w14:paraId="6AB4E2A5" w14:textId="0535F38F" w:rsidR="00873600" w:rsidRPr="00BF092A" w:rsidRDefault="00873600" w:rsidP="00747E57">
      <w:pPr>
        <w:pStyle w:val="Listaszerbekezds"/>
        <w:numPr>
          <w:ilvl w:val="0"/>
          <w:numId w:val="4"/>
        </w:numPr>
        <w:spacing w:after="0" w:line="240" w:lineRule="auto"/>
        <w:ind w:left="714" w:hanging="357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A mozgás szervrendszerének passzív részét alkotják a csontok. Milyen egyéb funkcióit ismer</w:t>
      </w:r>
      <w:r w:rsidR="00D95C62" w:rsidRPr="00BF092A">
        <w:rPr>
          <w:rFonts w:ascii="EB Garamond" w:hAnsi="EB Garamond" w:cs="EB Garamond"/>
        </w:rPr>
        <w:t>ed</w:t>
      </w:r>
      <w:r w:rsidRPr="00BF092A">
        <w:rPr>
          <w:rFonts w:ascii="EB Garamond" w:hAnsi="EB Garamond" w:cs="EB Garamond"/>
        </w:rPr>
        <w:t xml:space="preserve"> a csontváznak? Térj ki a csecsemők és felnőttek vöröscsontvelő</w:t>
      </w:r>
      <w:r w:rsidR="00C31B84">
        <w:rPr>
          <w:rFonts w:ascii="EB Garamond" w:hAnsi="EB Garamond" w:cs="EB Garamond"/>
        </w:rPr>
        <w:t>-</w:t>
      </w:r>
      <w:r w:rsidRPr="00BF092A">
        <w:rPr>
          <w:rFonts w:ascii="EB Garamond" w:hAnsi="EB Garamond" w:cs="EB Garamond"/>
        </w:rPr>
        <w:t>arányaira!</w:t>
      </w:r>
    </w:p>
    <w:p w14:paraId="3867B44D" w14:textId="77777777" w:rsidR="00873600" w:rsidRPr="00BF092A" w:rsidRDefault="00873600" w:rsidP="00747E57">
      <w:pPr>
        <w:pStyle w:val="Listaszerbekezds"/>
        <w:numPr>
          <w:ilvl w:val="0"/>
          <w:numId w:val="4"/>
        </w:numPr>
        <w:spacing w:after="0" w:line="240" w:lineRule="auto"/>
        <w:ind w:left="714" w:hanging="357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Hogyan változik a csont felépítése az</w:t>
      </w:r>
      <w:r w:rsidR="005A3144" w:rsidRPr="00BF092A">
        <w:rPr>
          <w:rFonts w:ascii="EB Garamond" w:hAnsi="EB Garamond" w:cs="EB Garamond"/>
        </w:rPr>
        <w:t xml:space="preserve"> életkor függvényében és miért?</w:t>
      </w:r>
    </w:p>
    <w:p w14:paraId="7D7CB813" w14:textId="77777777" w:rsidR="00873600" w:rsidRPr="00BF092A" w:rsidRDefault="00873600" w:rsidP="00747E57">
      <w:pPr>
        <w:pStyle w:val="Listaszerbekezds"/>
        <w:numPr>
          <w:ilvl w:val="0"/>
          <w:numId w:val="4"/>
        </w:numPr>
        <w:spacing w:after="0" w:line="240" w:lineRule="auto"/>
        <w:ind w:left="714" w:hanging="357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Mire kell ügyelni a vázrendszer egészsége szempontjából egy csecsemő esetében?</w:t>
      </w:r>
    </w:p>
    <w:p w14:paraId="2ABF2226" w14:textId="734F68F0" w:rsidR="00873600" w:rsidRPr="00D54394" w:rsidRDefault="00873600" w:rsidP="00D54394">
      <w:pPr>
        <w:pStyle w:val="Listaszerbekezds"/>
        <w:numPr>
          <w:ilvl w:val="0"/>
          <w:numId w:val="4"/>
        </w:numPr>
        <w:spacing w:after="0" w:line="240" w:lineRule="auto"/>
        <w:ind w:left="714" w:hanging="357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Hogyan kerülhető el a csontok állapotának nagymértékű romlása idős korban?</w:t>
      </w:r>
      <w:r w:rsidR="00D95C62" w:rsidRPr="00AC19DF"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49F07A18" wp14:editId="3B9B5E3D">
            <wp:simplePos x="0" y="0"/>
            <wp:positionH relativeFrom="margin">
              <wp:align>center</wp:align>
            </wp:positionH>
            <wp:positionV relativeFrom="page">
              <wp:posOffset>3240405</wp:posOffset>
            </wp:positionV>
            <wp:extent cx="5400000" cy="3708000"/>
            <wp:effectExtent l="0" t="0" r="0" b="6985"/>
            <wp:wrapTopAndBottom/>
            <wp:docPr id="2" name="Kép 2" descr="W:\2023-24\Földrajz\Gabi\csont_felepi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23-24\Földrajz\Gabi\csont_felepite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DD816" w14:textId="77777777" w:rsidR="0061067D" w:rsidRPr="00AC19DF" w:rsidRDefault="0061067D" w:rsidP="0046179B">
      <w:pPr>
        <w:pageBreakBefore/>
        <w:shd w:val="clear" w:color="auto" w:fill="D9D9D9" w:themeFill="background1" w:themeFillShade="D9"/>
        <w:spacing w:line="240" w:lineRule="auto"/>
        <w:jc w:val="center"/>
        <w:rPr>
          <w:rFonts w:ascii="EB Garamond" w:hAnsi="EB Garamond" w:cs="EB Garamond"/>
          <w:b/>
          <w:sz w:val="40"/>
          <w:szCs w:val="40"/>
        </w:rPr>
      </w:pPr>
      <w:r w:rsidRPr="00AC19DF">
        <w:rPr>
          <w:rFonts w:ascii="EB Garamond" w:hAnsi="EB Garamond" w:cs="EB Garamond"/>
          <w:b/>
          <w:sz w:val="40"/>
          <w:szCs w:val="40"/>
        </w:rPr>
        <w:lastRenderedPageBreak/>
        <w:t>B) feladat pontozás</w:t>
      </w:r>
    </w:p>
    <w:p w14:paraId="39A77406" w14:textId="538A622C" w:rsidR="00873600" w:rsidRPr="00FF0217" w:rsidRDefault="00873600" w:rsidP="001530B9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EB Garamond" w:hAnsi="EB Garamond" w:cs="EB Garamond"/>
        </w:rPr>
      </w:pPr>
      <w:r w:rsidRPr="00FF0217">
        <w:rPr>
          <w:rFonts w:ascii="EB Garamond" w:hAnsi="EB Garamond" w:cs="EB Garamond"/>
        </w:rPr>
        <w:t>Megkülönböztetünk lapos és csöves csontokat. Mindkét csont felszínét csonthártya borítja, amely erekkel és idegekkel dúsan átszőtt. A csonthártya egyrészt védi a csontot, másrészt vérerei révén táplálja a csontot. A csonthártyából lépnek be az erek a csontszövetbe. A csonthártya belső sejtrétege új csontszövetet képes termelni, ez pedig elősegíti a csont vastagodását</w:t>
      </w:r>
      <w:r w:rsidR="009A5CB9">
        <w:rPr>
          <w:rFonts w:ascii="EB Garamond" w:hAnsi="EB Garamond" w:cs="EB Garamond"/>
        </w:rPr>
        <w:t>,</w:t>
      </w:r>
      <w:r w:rsidRPr="00FF0217">
        <w:rPr>
          <w:rFonts w:ascii="EB Garamond" w:hAnsi="EB Garamond" w:cs="EB Garamond"/>
        </w:rPr>
        <w:t xml:space="preserve"> valamint a sérülések begyógyulását. Mind a lapos, mind a csöves csontok fő tömegét a tömör csontállomány alkotja. Ezen belül találjuk a szivacsos állományt. Az állomány csontlemezekből épül fel a csonton jelentkező erőhatásoknak megfelelően. Ez a szerkezet könnyű, de a csontgerendák óriási szilárdságot, nagy teherbírást kölcsönöznek a csontnak. Az üreget vörös csontvelő tölti ki, ami az állandóan pusztuló vérsejtek sz</w:t>
      </w:r>
      <w:r w:rsidR="00F349CF" w:rsidRPr="00FF0217">
        <w:rPr>
          <w:rFonts w:ascii="EB Garamond" w:hAnsi="EB Garamond" w:cs="EB Garamond"/>
        </w:rPr>
        <w:t>üntelen pótlásáról gondoskodik.</w:t>
      </w:r>
      <w:r w:rsidR="00FF0217" w:rsidRPr="00FF0217">
        <w:rPr>
          <w:rFonts w:ascii="EB Garamond" w:hAnsi="EB Garamond" w:cs="EB Garamond"/>
        </w:rPr>
        <w:t xml:space="preserve"> </w:t>
      </w:r>
      <w:r w:rsidRPr="00FF0217">
        <w:rPr>
          <w:rFonts w:ascii="EB Garamond" w:hAnsi="EB Garamond" w:cs="EB Garamond"/>
        </w:rPr>
        <w:t xml:space="preserve">A lapos csontok legbelső részét teljesen kitölti a szivacsos állomány, </w:t>
      </w:r>
      <w:r w:rsidR="009A5CB9">
        <w:rPr>
          <w:rFonts w:ascii="EB Garamond" w:hAnsi="EB Garamond" w:cs="EB Garamond"/>
        </w:rPr>
        <w:t>ebben</w:t>
      </w:r>
      <w:r w:rsidRPr="00FF0217">
        <w:rPr>
          <w:rFonts w:ascii="EB Garamond" w:hAnsi="EB Garamond" w:cs="EB Garamond"/>
        </w:rPr>
        <w:t xml:space="preserve"> találjuk a vörös csontvelőt. A csöves csontokban szivacsos csontállományt viszont csak a csontok végein találhat</w:t>
      </w:r>
      <w:r w:rsidR="009A5CB9">
        <w:rPr>
          <w:rFonts w:ascii="EB Garamond" w:hAnsi="EB Garamond" w:cs="EB Garamond"/>
        </w:rPr>
        <w:t>un</w:t>
      </w:r>
      <w:r w:rsidRPr="00FF0217">
        <w:rPr>
          <w:rFonts w:ascii="EB Garamond" w:hAnsi="EB Garamond" w:cs="EB Garamond"/>
        </w:rPr>
        <w:t xml:space="preserve">k, </w:t>
      </w:r>
      <w:r w:rsidR="009A5CB9">
        <w:rPr>
          <w:rFonts w:ascii="EB Garamond" w:hAnsi="EB Garamond" w:cs="EB Garamond"/>
        </w:rPr>
        <w:t>eb</w:t>
      </w:r>
      <w:r w:rsidRPr="00FF0217">
        <w:rPr>
          <w:rFonts w:ascii="EB Garamond" w:hAnsi="EB Garamond" w:cs="EB Garamond"/>
        </w:rPr>
        <w:t>ben ugyancsak vörös csontvelő húzódik. A csöves csont középső része üreges, ezt nevezzük csontüregnek vagy velőüregnek, amelyben sárga csontvelő van, melynek üregkitöltő, zsírraktározó szerepe van, de vérveszteség esetén vis</w:t>
      </w:r>
      <w:r w:rsidR="00F349CF" w:rsidRPr="00FF0217">
        <w:rPr>
          <w:rFonts w:ascii="EB Garamond" w:hAnsi="EB Garamond" w:cs="EB Garamond"/>
        </w:rPr>
        <w:t>szaalakulhat vörös csontvelővé.</w:t>
      </w:r>
    </w:p>
    <w:p w14:paraId="681ACE37" w14:textId="77777777" w:rsidR="00873600" w:rsidRPr="00BF092A" w:rsidRDefault="00FF0217" w:rsidP="00747E57">
      <w:pPr>
        <w:spacing w:line="240" w:lineRule="auto"/>
        <w:jc w:val="right"/>
        <w:rPr>
          <w:rFonts w:ascii="EB Garamond" w:hAnsi="EB Garamond" w:cs="EB Garamond"/>
        </w:rPr>
      </w:pPr>
      <w:r>
        <w:rPr>
          <w:rFonts w:ascii="EB Garamond" w:hAnsi="EB Garamond" w:cs="EB Garamond"/>
        </w:rPr>
        <w:t>8</w:t>
      </w:r>
      <w:r w:rsidR="00D93E44" w:rsidRPr="00BF092A">
        <w:rPr>
          <w:rFonts w:ascii="EB Garamond" w:hAnsi="EB Garamond" w:cs="EB Garamond"/>
        </w:rPr>
        <w:t xml:space="preserve"> pont</w:t>
      </w:r>
    </w:p>
    <w:p w14:paraId="6765F696" w14:textId="76076805" w:rsidR="00D93E44" w:rsidRPr="00BF092A" w:rsidRDefault="00873600" w:rsidP="001530B9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A csontok a mozgáson (izmok tapadása), a test tartásán és a védelmi funkción kívül még a vérképzésben is szerepet játszanak. Ennek helye a vörös csontvelő, amely a vér alakos elemeinek, mint a vörösvértestek</w:t>
      </w:r>
      <w:r w:rsidR="009A5CB9">
        <w:rPr>
          <w:rFonts w:ascii="EB Garamond" w:hAnsi="EB Garamond" w:cs="EB Garamond"/>
        </w:rPr>
        <w:t>nek</w:t>
      </w:r>
      <w:r w:rsidRPr="00BF092A">
        <w:rPr>
          <w:rFonts w:ascii="EB Garamond" w:hAnsi="EB Garamond" w:cs="EB Garamond"/>
        </w:rPr>
        <w:t>, fehérvérsejtek</w:t>
      </w:r>
      <w:r w:rsidR="009A5CB9">
        <w:rPr>
          <w:rFonts w:ascii="EB Garamond" w:hAnsi="EB Garamond" w:cs="EB Garamond"/>
        </w:rPr>
        <w:t>nek</w:t>
      </w:r>
      <w:r w:rsidRPr="00BF092A">
        <w:rPr>
          <w:rFonts w:ascii="EB Garamond" w:hAnsi="EB Garamond" w:cs="EB Garamond"/>
        </w:rPr>
        <w:t xml:space="preserve"> és vérlemezkék</w:t>
      </w:r>
      <w:r w:rsidR="009A5CB9">
        <w:rPr>
          <w:rFonts w:ascii="EB Garamond" w:hAnsi="EB Garamond" w:cs="EB Garamond"/>
        </w:rPr>
        <w:t>nek a</w:t>
      </w:r>
      <w:r w:rsidRPr="00BF092A">
        <w:rPr>
          <w:rFonts w:ascii="EB Garamond" w:hAnsi="EB Garamond" w:cs="EB Garamond"/>
        </w:rPr>
        <w:t xml:space="preserve"> termelője. </w:t>
      </w:r>
      <w:r w:rsidR="001136D4">
        <w:rPr>
          <w:rFonts w:ascii="EB Garamond" w:hAnsi="EB Garamond" w:cs="EB Garamond"/>
        </w:rPr>
        <w:t>V</w:t>
      </w:r>
      <w:r w:rsidRPr="00BF092A">
        <w:rPr>
          <w:rFonts w:ascii="EB Garamond" w:hAnsi="EB Garamond" w:cs="EB Garamond"/>
        </w:rPr>
        <w:t>örös csontvelő a csecsemőben több</w:t>
      </w:r>
      <w:r w:rsidR="009A5CB9">
        <w:rPr>
          <w:rFonts w:ascii="EB Garamond" w:hAnsi="EB Garamond" w:cs="EB Garamond"/>
        </w:rPr>
        <w:t xml:space="preserve"> csontban található</w:t>
      </w:r>
      <w:r w:rsidRPr="00BF092A">
        <w:rPr>
          <w:rFonts w:ascii="EB Garamond" w:hAnsi="EB Garamond" w:cs="EB Garamond"/>
        </w:rPr>
        <w:t>: csigolyák, bordák, medencecsont nagy része, a felső és alsó végtag teljes hossza. Vörös csontvelő a felnőttben sokkal kevesebb</w:t>
      </w:r>
      <w:r w:rsidR="009A5CB9">
        <w:rPr>
          <w:rFonts w:ascii="EB Garamond" w:hAnsi="EB Garamond" w:cs="EB Garamond"/>
        </w:rPr>
        <w:t xml:space="preserve"> csontban található</w:t>
      </w:r>
      <w:r w:rsidRPr="00BF092A">
        <w:rPr>
          <w:rFonts w:ascii="EB Garamond" w:hAnsi="EB Garamond" w:cs="EB Garamond"/>
        </w:rPr>
        <w:t>: csigolyák, bordák, medencecsúcs, a felső végtagcsontok vége (váll, könyök, csukló) és az alsó végtag csontjainak vége (combcsont felső része, térd, b</w:t>
      </w:r>
      <w:r w:rsidR="00D93E44" w:rsidRPr="00BF092A">
        <w:rPr>
          <w:rFonts w:ascii="EB Garamond" w:hAnsi="EB Garamond" w:cs="EB Garamond"/>
        </w:rPr>
        <w:t>oka)</w:t>
      </w:r>
      <w:r w:rsidR="009A5CB9">
        <w:rPr>
          <w:rFonts w:ascii="EB Garamond" w:hAnsi="EB Garamond" w:cs="EB Garamond"/>
        </w:rPr>
        <w:t>.</w:t>
      </w:r>
    </w:p>
    <w:p w14:paraId="4DB1B3D4" w14:textId="77777777" w:rsidR="00873600" w:rsidRPr="00BF092A" w:rsidRDefault="00D93E44" w:rsidP="00342AF0">
      <w:pPr>
        <w:spacing w:line="240" w:lineRule="auto"/>
        <w:jc w:val="right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5 pont</w:t>
      </w:r>
    </w:p>
    <w:p w14:paraId="354CB5F7" w14:textId="20F17237" w:rsidR="00D93E44" w:rsidRPr="00BF092A" w:rsidRDefault="00873600" w:rsidP="001530B9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 xml:space="preserve">Az életkor növekedésével minden emberben egyre nagyobb mértékű a csonttömegvesztés, különösen a nők esetében. Ennek következtében megnő a csontritkulás és az azzal összefüggő törések kockázata. Ez a tömegvesztés az öregedés természetes velejárója, de nem mindegy, hogy milyen gyorsan zajlik, és milyen mértékű. Kialakulásában öröklött hajlam, nem megfelelő táplálkozás, hormonális változások – pl. nők esetén a </w:t>
      </w:r>
      <w:r w:rsidR="00F869CB" w:rsidRPr="00BF092A">
        <w:rPr>
          <w:rFonts w:ascii="EB Garamond" w:hAnsi="EB Garamond" w:cs="EB Garamond"/>
        </w:rPr>
        <w:t>menopauzával</w:t>
      </w:r>
      <w:r w:rsidRPr="00BF092A">
        <w:rPr>
          <w:rFonts w:ascii="EB Garamond" w:hAnsi="EB Garamond" w:cs="EB Garamond"/>
        </w:rPr>
        <w:t>/változó korral bekövetkező ösztrogénszint</w:t>
      </w:r>
      <w:r w:rsidR="009A5CB9">
        <w:rPr>
          <w:rFonts w:ascii="EB Garamond" w:hAnsi="EB Garamond" w:cs="EB Garamond"/>
        </w:rPr>
        <w:t>-</w:t>
      </w:r>
      <w:r w:rsidRPr="00BF092A">
        <w:rPr>
          <w:rFonts w:ascii="EB Garamond" w:hAnsi="EB Garamond" w:cs="EB Garamond"/>
        </w:rPr>
        <w:t>csökkenés, férfiakban a tesztoszteronszint-csökkenés</w:t>
      </w:r>
      <w:r w:rsidR="009A5CB9">
        <w:rPr>
          <w:rFonts w:ascii="EB Garamond" w:hAnsi="EB Garamond" w:cs="EB Garamond"/>
        </w:rPr>
        <w:t>,</w:t>
      </w:r>
      <w:r w:rsidRPr="00BF092A">
        <w:rPr>
          <w:rFonts w:ascii="EB Garamond" w:hAnsi="EB Garamond" w:cs="EB Garamond"/>
        </w:rPr>
        <w:t xml:space="preserve"> </w:t>
      </w:r>
      <w:r w:rsidR="009A5CB9">
        <w:rPr>
          <w:rFonts w:ascii="EB Garamond" w:hAnsi="EB Garamond" w:cs="EB Garamond"/>
        </w:rPr>
        <w:t xml:space="preserve"> </w:t>
      </w:r>
      <w:r w:rsidRPr="00BF092A">
        <w:rPr>
          <w:rFonts w:ascii="EB Garamond" w:hAnsi="EB Garamond" w:cs="EB Garamond"/>
        </w:rPr>
        <w:t xml:space="preserve"> illetve bizonyos betegségek (daganat, vesebetegségek) és gyógy</w:t>
      </w:r>
      <w:r w:rsidR="00D93E44" w:rsidRPr="00BF092A">
        <w:rPr>
          <w:rFonts w:ascii="EB Garamond" w:hAnsi="EB Garamond" w:cs="EB Garamond"/>
        </w:rPr>
        <w:t>szerek játszanak nagy szerepet</w:t>
      </w:r>
      <w:r w:rsidR="009A5CB9">
        <w:rPr>
          <w:rFonts w:ascii="EB Garamond" w:hAnsi="EB Garamond" w:cs="EB Garamond"/>
        </w:rPr>
        <w:t>.</w:t>
      </w:r>
    </w:p>
    <w:p w14:paraId="5AED986D" w14:textId="77777777" w:rsidR="00873600" w:rsidRPr="00BF092A" w:rsidRDefault="00B92F87" w:rsidP="00342AF0">
      <w:pPr>
        <w:spacing w:line="240" w:lineRule="auto"/>
        <w:jc w:val="right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5 pont</w:t>
      </w:r>
    </w:p>
    <w:p w14:paraId="67FD6350" w14:textId="77777777" w:rsidR="00873600" w:rsidRPr="00BF092A" w:rsidRDefault="00873600" w:rsidP="001530B9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A csecsemők vázrendszerének egészséges fejlődése elsősorban az anyán múlik, mivel legfontosabb táplálékuk az anyatej. Az anyának már a terhessége alatt figyelnie kell arra, hogy megfelelő mennyiségű kalcium és vitamin jusson a szervezetébe. Emellett egy csecsemőt is rendszeresen kell tornáztatni, levegőztet</w:t>
      </w:r>
      <w:r w:rsidR="00FE360C" w:rsidRPr="00BF092A">
        <w:rPr>
          <w:rFonts w:ascii="EB Garamond" w:hAnsi="EB Garamond" w:cs="EB Garamond"/>
        </w:rPr>
        <w:t>ni, de megerőltetni nem szabad.</w:t>
      </w:r>
    </w:p>
    <w:p w14:paraId="7ED7EC78" w14:textId="77777777" w:rsidR="00873600" w:rsidRPr="00BF092A" w:rsidRDefault="00B92F87" w:rsidP="00747E57">
      <w:pPr>
        <w:spacing w:line="240" w:lineRule="auto"/>
        <w:jc w:val="right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3 pont</w:t>
      </w:r>
    </w:p>
    <w:p w14:paraId="3C97B3D3" w14:textId="69B77993" w:rsidR="00873600" w:rsidRPr="00BF092A" w:rsidRDefault="00873600" w:rsidP="001530B9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A csontok állapotának nagymértékű romlása elkerülhető, ha megfelelő mennyiségű kalciumion és D-vitamin szerepel a napi étrendünkben, rendszeresen mozgunk – a terhelés ugyanis inger a csontépítésre, a nem megfelelően terhelt csontot pedig a szervezet lebontja. Javítja csontjaink állapotát, ha nem dohányzunk, nem fogyasztunk túl sok alkoholt. Ha rendszeresen (kétévente) részt veszünk a szűrővizsgálatokon (csontsűrűség-vizsgála</w:t>
      </w:r>
      <w:r w:rsidR="00AF103F">
        <w:rPr>
          <w:rFonts w:ascii="EB Garamond" w:hAnsi="EB Garamond" w:cs="EB Garamond"/>
        </w:rPr>
        <w:t>t)</w:t>
      </w:r>
      <w:r w:rsidR="009A5CB9">
        <w:rPr>
          <w:rFonts w:ascii="EB Garamond" w:hAnsi="EB Garamond" w:cs="EB Garamond"/>
        </w:rPr>
        <w:t>,</w:t>
      </w:r>
      <w:r w:rsidR="00AF103F">
        <w:rPr>
          <w:rFonts w:ascii="EB Garamond" w:hAnsi="EB Garamond" w:cs="EB Garamond"/>
        </w:rPr>
        <w:t xml:space="preserve"> kontrollált lesz állapotunk.</w:t>
      </w:r>
    </w:p>
    <w:p w14:paraId="22DA85CA" w14:textId="77777777" w:rsidR="00E1496F" w:rsidRPr="00BF092A" w:rsidRDefault="00B92F87" w:rsidP="00747E57">
      <w:pPr>
        <w:spacing w:line="240" w:lineRule="auto"/>
        <w:jc w:val="right"/>
        <w:rPr>
          <w:rFonts w:ascii="EB Garamond" w:hAnsi="EB Garamond" w:cs="EB Garamond"/>
        </w:rPr>
      </w:pPr>
      <w:r w:rsidRPr="00BF092A">
        <w:rPr>
          <w:rFonts w:ascii="EB Garamond" w:hAnsi="EB Garamond" w:cs="EB Garamond"/>
        </w:rPr>
        <w:t>4 pont</w:t>
      </w:r>
    </w:p>
    <w:sectPr w:rsidR="00E1496F" w:rsidRPr="00BF092A" w:rsidSect="008D51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82AD2"/>
    <w:multiLevelType w:val="hybridMultilevel"/>
    <w:tmpl w:val="3F32C0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3528E"/>
    <w:multiLevelType w:val="hybridMultilevel"/>
    <w:tmpl w:val="C54C7D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27B16"/>
    <w:multiLevelType w:val="hybridMultilevel"/>
    <w:tmpl w:val="922E9C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F51AD"/>
    <w:multiLevelType w:val="hybridMultilevel"/>
    <w:tmpl w:val="2A0ED63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041081"/>
    <w:multiLevelType w:val="hybridMultilevel"/>
    <w:tmpl w:val="19ECB8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47295"/>
    <w:multiLevelType w:val="hybridMultilevel"/>
    <w:tmpl w:val="2436B35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747271099">
    <w:abstractNumId w:val="5"/>
  </w:num>
  <w:num w:numId="2" w16cid:durableId="1229802779">
    <w:abstractNumId w:val="4"/>
  </w:num>
  <w:num w:numId="3" w16cid:durableId="359824190">
    <w:abstractNumId w:val="1"/>
  </w:num>
  <w:num w:numId="4" w16cid:durableId="1862551737">
    <w:abstractNumId w:val="2"/>
  </w:num>
  <w:num w:numId="5" w16cid:durableId="2068799506">
    <w:abstractNumId w:val="3"/>
  </w:num>
  <w:num w:numId="6" w16cid:durableId="242691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CAD"/>
    <w:rsid w:val="00026BDC"/>
    <w:rsid w:val="000F6FC9"/>
    <w:rsid w:val="001136D4"/>
    <w:rsid w:val="001530B9"/>
    <w:rsid w:val="00243776"/>
    <w:rsid w:val="002B5467"/>
    <w:rsid w:val="00342AF0"/>
    <w:rsid w:val="003A1F55"/>
    <w:rsid w:val="003C1496"/>
    <w:rsid w:val="00452719"/>
    <w:rsid w:val="0046179B"/>
    <w:rsid w:val="004A4DCA"/>
    <w:rsid w:val="00563ED2"/>
    <w:rsid w:val="00596D58"/>
    <w:rsid w:val="005A3144"/>
    <w:rsid w:val="005C78EB"/>
    <w:rsid w:val="0061067D"/>
    <w:rsid w:val="00747E57"/>
    <w:rsid w:val="007525E6"/>
    <w:rsid w:val="007C5B5D"/>
    <w:rsid w:val="00873600"/>
    <w:rsid w:val="008943E1"/>
    <w:rsid w:val="008D51BB"/>
    <w:rsid w:val="00975ADA"/>
    <w:rsid w:val="009A5CB9"/>
    <w:rsid w:val="00A83CAD"/>
    <w:rsid w:val="00AC19DF"/>
    <w:rsid w:val="00AE554F"/>
    <w:rsid w:val="00AF103F"/>
    <w:rsid w:val="00B92F87"/>
    <w:rsid w:val="00BA2459"/>
    <w:rsid w:val="00BB6AC8"/>
    <w:rsid w:val="00BD23CB"/>
    <w:rsid w:val="00BF092A"/>
    <w:rsid w:val="00C04835"/>
    <w:rsid w:val="00C31B84"/>
    <w:rsid w:val="00CC0092"/>
    <w:rsid w:val="00CC06F4"/>
    <w:rsid w:val="00CD5ACB"/>
    <w:rsid w:val="00D341B7"/>
    <w:rsid w:val="00D54394"/>
    <w:rsid w:val="00D93E44"/>
    <w:rsid w:val="00D95C62"/>
    <w:rsid w:val="00DD03A2"/>
    <w:rsid w:val="00E1496F"/>
    <w:rsid w:val="00E90E75"/>
    <w:rsid w:val="00ED5448"/>
    <w:rsid w:val="00F06034"/>
    <w:rsid w:val="00F349CF"/>
    <w:rsid w:val="00F869CB"/>
    <w:rsid w:val="00FD55BC"/>
    <w:rsid w:val="00FE360C"/>
    <w:rsid w:val="00FF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59425C"/>
  <w15:chartTrackingRefBased/>
  <w15:docId w15:val="{F5F6FA8C-0FCB-4E0B-B92E-72F45731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1067D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1496F"/>
    <w:pPr>
      <w:ind w:left="720"/>
      <w:contextualSpacing/>
    </w:pPr>
  </w:style>
  <w:style w:type="table" w:styleId="Rcsostblzat">
    <w:name w:val="Table Grid"/>
    <w:basedOn w:val="Normltblzat"/>
    <w:uiPriority w:val="59"/>
    <w:rsid w:val="00E1496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49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1BDAF-8BE6-4D13-9662-7F8F7A46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4</Pages>
  <Words>695</Words>
  <Characters>4799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Holczer József</dc:creator>
  <cp:keywords/>
  <dc:description/>
  <cp:lastModifiedBy>Horváth Kinga</cp:lastModifiedBy>
  <cp:revision>35</cp:revision>
  <cp:lastPrinted>2023-11-01T21:46:00Z</cp:lastPrinted>
  <dcterms:created xsi:type="dcterms:W3CDTF">2023-07-10T20:00:00Z</dcterms:created>
  <dcterms:modified xsi:type="dcterms:W3CDTF">2024-01-16T18:04:00Z</dcterms:modified>
</cp:coreProperties>
</file>